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0206BF15" w14:textId="77777777" w:rsidR="00E074CD" w:rsidRPr="000F74B4" w:rsidRDefault="00E074CD" w:rsidP="00A20EAB">
      <w:pPr>
        <w:pStyle w:val="Antrat3"/>
        <w:jc w:val="both"/>
      </w:pPr>
      <w:r w:rsidRPr="000F74B4">
        <w:tab/>
      </w:r>
      <w:r w:rsidRPr="000F74B4">
        <w:tab/>
      </w:r>
      <w:r w:rsidRPr="000F74B4">
        <w:tab/>
      </w:r>
      <w:r w:rsidRPr="000F74B4">
        <w:tab/>
      </w:r>
      <w:r w:rsidRPr="000F74B4">
        <w:tab/>
      </w:r>
      <w:r w:rsidRPr="000F74B4">
        <w:tab/>
      </w:r>
      <w:r w:rsidRPr="000F74B4">
        <w:tab/>
      </w:r>
      <w:r w:rsidRPr="000F74B4">
        <w:tab/>
      </w:r>
      <w:r w:rsidRPr="000F74B4">
        <w:tab/>
      </w:r>
      <w:r w:rsidRPr="000F74B4">
        <w:tab/>
      </w:r>
      <w:r w:rsidR="00A24BDF" w:rsidRPr="000F74B4">
        <w:t xml:space="preserve">        </w:t>
      </w:r>
      <w:r w:rsidR="00EB2312" w:rsidRPr="000F74B4">
        <w:t>Projektas</w:t>
      </w:r>
    </w:p>
    <w:p w14:paraId="0206BF16" w14:textId="77777777" w:rsidR="00A20EAB" w:rsidRPr="000F74B4" w:rsidRDefault="00A20EAB" w:rsidP="00A20EAB">
      <w:pPr>
        <w:pStyle w:val="Antrat1"/>
        <w:tabs>
          <w:tab w:val="clear" w:pos="0"/>
        </w:tabs>
        <w:spacing w:line="360" w:lineRule="auto"/>
        <w:jc w:val="both"/>
        <w:rPr>
          <w:rFonts w:ascii="Times New Roman" w:hAnsi="Times New Roman"/>
          <w:caps w:val="0"/>
          <w:lang w:val="lt-LT"/>
        </w:rPr>
      </w:pPr>
    </w:p>
    <w:p w14:paraId="0206BF17" w14:textId="77777777" w:rsidR="00E074CD" w:rsidRPr="000F74B4" w:rsidRDefault="00E074CD" w:rsidP="00A20EAB">
      <w:pPr>
        <w:pStyle w:val="Antrat1"/>
        <w:tabs>
          <w:tab w:val="clear" w:pos="0"/>
        </w:tabs>
        <w:spacing w:line="360" w:lineRule="auto"/>
        <w:rPr>
          <w:rFonts w:ascii="Times New Roman" w:hAnsi="Times New Roman"/>
          <w:sz w:val="28"/>
          <w:szCs w:val="28"/>
          <w:lang w:val="lt-LT"/>
        </w:rPr>
      </w:pPr>
      <w:r w:rsidRPr="000F74B4">
        <w:rPr>
          <w:rFonts w:ascii="Times New Roman" w:hAnsi="Times New Roman"/>
          <w:sz w:val="28"/>
          <w:szCs w:val="28"/>
          <w:lang w:val="lt-LT"/>
        </w:rPr>
        <w:t>KAIŠIADORIŲ RAJONO SAVIVALDYBĖS TARYBA</w:t>
      </w:r>
    </w:p>
    <w:p w14:paraId="0206BF18" w14:textId="77777777" w:rsidR="00E074CD" w:rsidRPr="000F74B4" w:rsidRDefault="00E074CD" w:rsidP="00A20EAB">
      <w:pPr>
        <w:spacing w:line="360" w:lineRule="auto"/>
        <w:jc w:val="both"/>
        <w:rPr>
          <w:lang w:val="lt-LT"/>
        </w:rPr>
      </w:pPr>
    </w:p>
    <w:p w14:paraId="5E15CD6A" w14:textId="0A494078" w:rsidR="005B6AA2" w:rsidRPr="000F74B4" w:rsidRDefault="00E074CD" w:rsidP="005B6AA2">
      <w:pPr>
        <w:jc w:val="center"/>
        <w:rPr>
          <w:b/>
          <w:sz w:val="24"/>
          <w:lang w:val="lt-LT"/>
        </w:rPr>
      </w:pPr>
      <w:r w:rsidRPr="000F74B4">
        <w:rPr>
          <w:b/>
          <w:sz w:val="24"/>
          <w:lang w:val="lt-LT"/>
        </w:rPr>
        <w:t>SPRENDIMAS</w:t>
      </w:r>
    </w:p>
    <w:p w14:paraId="05763A25" w14:textId="611977B0" w:rsidR="005B6AA2" w:rsidRPr="000F74B4" w:rsidRDefault="005B6AA2" w:rsidP="005B6AA2">
      <w:pPr>
        <w:jc w:val="center"/>
        <w:rPr>
          <w:b/>
          <w:sz w:val="24"/>
          <w:szCs w:val="24"/>
          <w:lang w:val="lt-LT"/>
        </w:rPr>
      </w:pPr>
      <w:r w:rsidRPr="000F74B4">
        <w:rPr>
          <w:b/>
          <w:sz w:val="24"/>
          <w:szCs w:val="24"/>
          <w:lang w:val="lt-LT"/>
        </w:rPr>
        <w:t>DĖL NEKILNOJAMOJO TURTO MOKESČIO TARIFO NUSTATYMO</w:t>
      </w:r>
    </w:p>
    <w:p w14:paraId="23A160BB" w14:textId="77777777" w:rsidR="005B6AA2" w:rsidRPr="000F74B4" w:rsidRDefault="005B6AA2" w:rsidP="005B6AA2">
      <w:pPr>
        <w:pStyle w:val="WW-BodyText3"/>
      </w:pPr>
    </w:p>
    <w:p w14:paraId="01089DC2" w14:textId="55642228" w:rsidR="005B6AA2" w:rsidRPr="000F74B4" w:rsidRDefault="005B6AA2" w:rsidP="005B6AA2">
      <w:pPr>
        <w:jc w:val="center"/>
        <w:rPr>
          <w:sz w:val="24"/>
          <w:lang w:val="lt-LT"/>
        </w:rPr>
      </w:pPr>
      <w:r w:rsidRPr="000F74B4">
        <w:rPr>
          <w:sz w:val="24"/>
          <w:lang w:val="lt-LT"/>
        </w:rPr>
        <w:t>202</w:t>
      </w:r>
      <w:r w:rsidR="002342FC">
        <w:rPr>
          <w:sz w:val="24"/>
          <w:lang w:val="lt-LT"/>
        </w:rPr>
        <w:t>5</w:t>
      </w:r>
      <w:r w:rsidRPr="000F74B4">
        <w:rPr>
          <w:sz w:val="24"/>
          <w:lang w:val="lt-LT"/>
        </w:rPr>
        <w:t xml:space="preserve"> m. </w:t>
      </w:r>
      <w:r w:rsidR="00ED13E4">
        <w:rPr>
          <w:sz w:val="24"/>
          <w:lang w:val="lt-LT"/>
        </w:rPr>
        <w:t>lapkričio 27</w:t>
      </w:r>
      <w:r w:rsidRPr="00E23369">
        <w:rPr>
          <w:sz w:val="24"/>
          <w:lang w:val="lt-LT"/>
        </w:rPr>
        <w:t xml:space="preserve"> </w:t>
      </w:r>
      <w:r w:rsidRPr="000F74B4">
        <w:rPr>
          <w:sz w:val="24"/>
          <w:lang w:val="lt-LT"/>
        </w:rPr>
        <w:t>d. Nr.</w:t>
      </w:r>
      <w:r w:rsidR="002342FC">
        <w:rPr>
          <w:sz w:val="24"/>
          <w:lang w:val="lt-LT"/>
        </w:rPr>
        <w:t xml:space="preserve"> V17E-</w:t>
      </w:r>
      <w:r w:rsidRPr="000F74B4">
        <w:rPr>
          <w:sz w:val="24"/>
          <w:lang w:val="lt-LT"/>
        </w:rPr>
        <w:t xml:space="preserve"> </w:t>
      </w:r>
    </w:p>
    <w:p w14:paraId="4298DB51" w14:textId="77777777" w:rsidR="005B6AA2" w:rsidRPr="000F74B4" w:rsidRDefault="005B6AA2" w:rsidP="005B6AA2">
      <w:pPr>
        <w:jc w:val="center"/>
        <w:rPr>
          <w:sz w:val="24"/>
          <w:lang w:val="lt-LT"/>
        </w:rPr>
      </w:pPr>
      <w:r w:rsidRPr="000F74B4">
        <w:rPr>
          <w:sz w:val="24"/>
          <w:lang w:val="lt-LT"/>
        </w:rPr>
        <w:t>Kaišiadorys</w:t>
      </w:r>
    </w:p>
    <w:p w14:paraId="7D2282F9" w14:textId="77777777" w:rsidR="005B6AA2" w:rsidRPr="000F74B4" w:rsidRDefault="005B6AA2" w:rsidP="005B6AA2">
      <w:pPr>
        <w:jc w:val="center"/>
        <w:rPr>
          <w:b/>
          <w:sz w:val="22"/>
          <w:lang w:val="lt-LT"/>
        </w:rPr>
      </w:pPr>
    </w:p>
    <w:p w14:paraId="300779E0" w14:textId="67A8C2CA" w:rsidR="005B6AA2" w:rsidRDefault="005B6AA2" w:rsidP="00F303FA">
      <w:pPr>
        <w:spacing w:line="360" w:lineRule="auto"/>
        <w:ind w:firstLine="567"/>
        <w:jc w:val="both"/>
        <w:rPr>
          <w:sz w:val="24"/>
          <w:szCs w:val="24"/>
          <w:lang w:val="lt-LT"/>
        </w:rPr>
      </w:pPr>
      <w:r w:rsidRPr="000F74B4">
        <w:rPr>
          <w:sz w:val="24"/>
          <w:szCs w:val="24"/>
          <w:lang w:val="lt-LT"/>
        </w:rPr>
        <w:t>Vadovaudamasi Lietuvos Respublikos vietos savivaldos įstatymo 1</w:t>
      </w:r>
      <w:r>
        <w:rPr>
          <w:sz w:val="24"/>
          <w:szCs w:val="24"/>
          <w:lang w:val="lt-LT"/>
        </w:rPr>
        <w:t>5</w:t>
      </w:r>
      <w:r w:rsidRPr="000F74B4">
        <w:rPr>
          <w:sz w:val="24"/>
          <w:szCs w:val="24"/>
          <w:lang w:val="lt-LT"/>
        </w:rPr>
        <w:t xml:space="preserve"> straipsnio 2 dalies </w:t>
      </w:r>
      <w:r>
        <w:rPr>
          <w:sz w:val="24"/>
          <w:szCs w:val="24"/>
          <w:lang w:val="lt-LT"/>
        </w:rPr>
        <w:t>29</w:t>
      </w:r>
      <w:r w:rsidRPr="000F74B4">
        <w:rPr>
          <w:sz w:val="24"/>
          <w:szCs w:val="24"/>
          <w:lang w:val="lt-LT"/>
        </w:rPr>
        <w:t xml:space="preserve"> punktu, </w:t>
      </w:r>
      <w:r w:rsidR="00D749AB" w:rsidRPr="00D749AB">
        <w:rPr>
          <w:sz w:val="24"/>
          <w:szCs w:val="24"/>
          <w:lang w:val="lt-LT"/>
        </w:rPr>
        <w:t xml:space="preserve">Lietuvos Respublikos nekilnojamojo turto mokesčio įstatymo Nr. X-233 pakeitimo įstatymo </w:t>
      </w:r>
      <w:r w:rsidR="005B65AC" w:rsidRPr="00D12048">
        <w:rPr>
          <w:sz w:val="24"/>
          <w:szCs w:val="24"/>
          <w:lang w:val="lt-LT"/>
        </w:rPr>
        <w:t xml:space="preserve">1 straipsniu, </w:t>
      </w:r>
      <w:r w:rsidR="00D749AB" w:rsidRPr="00D12048">
        <w:rPr>
          <w:sz w:val="24"/>
          <w:szCs w:val="24"/>
          <w:lang w:val="lt-LT"/>
        </w:rPr>
        <w:t>2 straipsnio</w:t>
      </w:r>
      <w:r w:rsidR="005B65AC" w:rsidRPr="00D12048">
        <w:rPr>
          <w:sz w:val="24"/>
          <w:szCs w:val="24"/>
          <w:lang w:val="lt-LT"/>
        </w:rPr>
        <w:t xml:space="preserve"> 1, </w:t>
      </w:r>
      <w:r w:rsidR="00D749AB" w:rsidRPr="00D12048">
        <w:rPr>
          <w:sz w:val="24"/>
          <w:szCs w:val="24"/>
          <w:lang w:val="lt-LT"/>
        </w:rPr>
        <w:t xml:space="preserve">5 ir 6 dalimis,  </w:t>
      </w:r>
      <w:r w:rsidRPr="000F74B4">
        <w:rPr>
          <w:sz w:val="24"/>
          <w:szCs w:val="24"/>
          <w:lang w:val="lt-LT"/>
        </w:rPr>
        <w:t>Kaišiadorių rajono savivaldybės taryba  n u s p r e n d ž i a:</w:t>
      </w:r>
    </w:p>
    <w:p w14:paraId="33F204D0" w14:textId="1F7ECE42" w:rsidR="00F303FA" w:rsidRPr="005F446A" w:rsidRDefault="00F303FA" w:rsidP="00F303FA">
      <w:pPr>
        <w:spacing w:line="360" w:lineRule="auto"/>
        <w:ind w:firstLine="567"/>
        <w:jc w:val="both"/>
        <w:rPr>
          <w:sz w:val="24"/>
          <w:szCs w:val="24"/>
          <w:lang w:val="lt-LT"/>
        </w:rPr>
      </w:pPr>
      <w:r w:rsidRPr="00F303FA">
        <w:rPr>
          <w:sz w:val="24"/>
          <w:szCs w:val="24"/>
        </w:rPr>
        <w:t xml:space="preserve">1. </w:t>
      </w:r>
      <w:r w:rsidRPr="005F446A">
        <w:rPr>
          <w:sz w:val="24"/>
          <w:szCs w:val="24"/>
          <w:lang w:val="lt-LT"/>
        </w:rPr>
        <w:t>Nustatyti nekilnojamojo turto mokesčio tarif</w:t>
      </w:r>
      <w:r w:rsidR="009B40CC" w:rsidRPr="005F446A">
        <w:rPr>
          <w:sz w:val="24"/>
          <w:szCs w:val="24"/>
          <w:lang w:val="lt-LT"/>
        </w:rPr>
        <w:t>us</w:t>
      </w:r>
      <w:r w:rsidRPr="005F446A">
        <w:rPr>
          <w:sz w:val="24"/>
          <w:szCs w:val="24"/>
          <w:lang w:val="lt-LT"/>
        </w:rPr>
        <w:t>, taikom</w:t>
      </w:r>
      <w:r w:rsidR="009B40CC" w:rsidRPr="005F446A">
        <w:rPr>
          <w:sz w:val="24"/>
          <w:szCs w:val="24"/>
          <w:lang w:val="lt-LT"/>
        </w:rPr>
        <w:t>us</w:t>
      </w:r>
      <w:r w:rsidRPr="005F446A">
        <w:rPr>
          <w:sz w:val="24"/>
          <w:szCs w:val="24"/>
          <w:lang w:val="lt-LT"/>
        </w:rPr>
        <w:t xml:space="preserve"> apskaičiuojant 2026 metų, taip pat vėlesnių mokestinių laikotarpių nekilnojamojo turto mokestį:</w:t>
      </w:r>
    </w:p>
    <w:p w14:paraId="66AF6432" w14:textId="0BFC4D62" w:rsidR="00F303FA" w:rsidRPr="005F446A" w:rsidRDefault="00F303FA" w:rsidP="00F303FA">
      <w:pPr>
        <w:spacing w:line="360" w:lineRule="auto"/>
        <w:ind w:firstLine="567"/>
        <w:jc w:val="both"/>
        <w:rPr>
          <w:sz w:val="24"/>
          <w:szCs w:val="24"/>
          <w:lang w:val="lt-LT"/>
        </w:rPr>
      </w:pPr>
      <w:r w:rsidRPr="005F446A">
        <w:rPr>
          <w:sz w:val="24"/>
          <w:szCs w:val="24"/>
          <w:lang w:val="lt-LT"/>
        </w:rPr>
        <w:t>1.1. 0,</w:t>
      </w:r>
      <w:r w:rsidR="00D12048">
        <w:rPr>
          <w:sz w:val="24"/>
          <w:szCs w:val="24"/>
          <w:lang w:val="lt-LT"/>
        </w:rPr>
        <w:t>7</w:t>
      </w:r>
      <w:r w:rsidRPr="005F446A">
        <w:rPr>
          <w:sz w:val="24"/>
          <w:szCs w:val="24"/>
          <w:lang w:val="lt-LT"/>
        </w:rPr>
        <w:t xml:space="preserve"> procento nekilnojamojo turto mokestinės vertės, išskyrus nekilnojamam turtui, nurodytam </w:t>
      </w:r>
      <w:r w:rsidR="00396580">
        <w:rPr>
          <w:sz w:val="24"/>
          <w:szCs w:val="24"/>
          <w:lang w:val="lt-LT"/>
        </w:rPr>
        <w:t xml:space="preserve">šio sprendimo </w:t>
      </w:r>
      <w:r w:rsidRPr="005F446A">
        <w:rPr>
          <w:sz w:val="24"/>
          <w:szCs w:val="24"/>
          <w:lang w:val="lt-LT"/>
        </w:rPr>
        <w:t>1.2–1.4 papunkčiuose;</w:t>
      </w:r>
    </w:p>
    <w:p w14:paraId="71A3BAB0" w14:textId="61EFE01A" w:rsidR="00F303FA" w:rsidRPr="005F446A" w:rsidRDefault="00F303FA" w:rsidP="00F303FA">
      <w:pPr>
        <w:tabs>
          <w:tab w:val="left" w:pos="993"/>
        </w:tabs>
        <w:spacing w:line="360" w:lineRule="auto"/>
        <w:ind w:firstLine="567"/>
        <w:jc w:val="both"/>
        <w:rPr>
          <w:sz w:val="24"/>
          <w:szCs w:val="24"/>
          <w:lang w:val="lt-LT"/>
        </w:rPr>
      </w:pPr>
      <w:r w:rsidRPr="005F446A">
        <w:rPr>
          <w:sz w:val="24"/>
          <w:szCs w:val="24"/>
          <w:lang w:val="lt-LT"/>
        </w:rPr>
        <w:t>1.2. 3,0 procentų nekilnojamojo turto mokestinės vertės kitos paskirties inžineriniams statiniams: atsinaujinančių išteklių energiją naudojantiems energijos gamybos statiniams (vėjo elektrinės (jėgainės), saulės šviesos energijos elektrinės,</w:t>
      </w:r>
      <w:r w:rsidRPr="005F446A">
        <w:rPr>
          <w:rFonts w:ascii="TimesLT" w:hAnsi="TimesLT"/>
          <w:sz w:val="24"/>
          <w:szCs w:val="24"/>
          <w:lang w:val="lt-LT"/>
        </w:rPr>
        <w:t xml:space="preserve"> </w:t>
      </w:r>
      <w:r w:rsidRPr="005F446A">
        <w:rPr>
          <w:sz w:val="24"/>
          <w:szCs w:val="24"/>
          <w:lang w:val="lt-LT"/>
        </w:rPr>
        <w:t>saulės šilumos energijos kolektoriai ir kiti);</w:t>
      </w:r>
    </w:p>
    <w:p w14:paraId="313DDAB0" w14:textId="79677DF8" w:rsidR="00F303FA" w:rsidRPr="005F446A" w:rsidRDefault="00F303FA" w:rsidP="00F303FA">
      <w:pPr>
        <w:spacing w:line="360" w:lineRule="auto"/>
        <w:ind w:firstLine="567"/>
        <w:jc w:val="both"/>
        <w:rPr>
          <w:sz w:val="24"/>
          <w:szCs w:val="24"/>
          <w:lang w:val="lt-LT"/>
        </w:rPr>
      </w:pPr>
      <w:r w:rsidRPr="005F446A">
        <w:rPr>
          <w:sz w:val="24"/>
          <w:szCs w:val="24"/>
          <w:lang w:val="lt-LT"/>
        </w:rPr>
        <w:t xml:space="preserve">1.3. </w:t>
      </w:r>
      <w:r w:rsidR="00752E1F" w:rsidRPr="005F446A">
        <w:rPr>
          <w:sz w:val="24"/>
          <w:szCs w:val="24"/>
          <w:lang w:val="lt-LT"/>
        </w:rPr>
        <w:t xml:space="preserve">5,0 procentų nekilnojamojo turto mokestinės vertės </w:t>
      </w:r>
      <w:bookmarkStart w:id="0" w:name="_Hlk213252758"/>
      <w:r w:rsidR="00752E1F" w:rsidRPr="005F446A">
        <w:rPr>
          <w:sz w:val="24"/>
          <w:szCs w:val="24"/>
          <w:lang w:val="lt-LT"/>
        </w:rPr>
        <w:t xml:space="preserve">apleistam ar neprižiūrimam, naudojamam ne pagal paskirtį nekilnojamajam </w:t>
      </w:r>
      <w:bookmarkEnd w:id="0"/>
      <w:r w:rsidR="00752E1F" w:rsidRPr="005F446A">
        <w:rPr>
          <w:sz w:val="24"/>
          <w:szCs w:val="24"/>
          <w:lang w:val="lt-LT"/>
        </w:rPr>
        <w:t>turtui, išskyrus nekilnojamąjį turtą, kuris apmokestinamas taikant Lietuvos Respublikos nekilnojamojo turto mokesčio įstatymo 6 straipsnio 5 ir 6 dalyse nustatytus tarifus;</w:t>
      </w:r>
    </w:p>
    <w:p w14:paraId="2CFB6961" w14:textId="002A7F6F" w:rsidR="00F303FA" w:rsidRPr="005F446A" w:rsidRDefault="00F303FA" w:rsidP="00F303FA">
      <w:pPr>
        <w:spacing w:line="360" w:lineRule="auto"/>
        <w:ind w:firstLine="567"/>
        <w:jc w:val="both"/>
        <w:rPr>
          <w:sz w:val="24"/>
          <w:szCs w:val="24"/>
          <w:lang w:val="lt-LT"/>
        </w:rPr>
      </w:pPr>
      <w:r w:rsidRPr="005F446A">
        <w:rPr>
          <w:sz w:val="24"/>
          <w:szCs w:val="24"/>
          <w:lang w:val="lt-LT"/>
        </w:rPr>
        <w:t xml:space="preserve">1.4. </w:t>
      </w:r>
      <w:r w:rsidR="00752E1F" w:rsidRPr="005F446A">
        <w:rPr>
          <w:sz w:val="24"/>
          <w:szCs w:val="24"/>
          <w:lang w:val="lt-LT"/>
        </w:rPr>
        <w:t>0,1 procento pagrindinio gyvenamojo būsto mokestinės vertės daliai, viršijančiai šio sprendimo 2 p. nustatytą neapmokestinamąjį dydį.</w:t>
      </w:r>
    </w:p>
    <w:p w14:paraId="0206BF26" w14:textId="56237911" w:rsidR="00C62102" w:rsidRPr="005F446A" w:rsidRDefault="00F303FA" w:rsidP="00BC3297">
      <w:pPr>
        <w:spacing w:line="360" w:lineRule="auto"/>
        <w:ind w:firstLine="567"/>
        <w:jc w:val="both"/>
        <w:rPr>
          <w:sz w:val="24"/>
          <w:szCs w:val="24"/>
          <w:lang w:val="lt-LT"/>
        </w:rPr>
      </w:pPr>
      <w:r w:rsidRPr="005F446A">
        <w:rPr>
          <w:sz w:val="24"/>
          <w:szCs w:val="24"/>
          <w:lang w:val="lt-LT"/>
        </w:rPr>
        <w:t>2.</w:t>
      </w:r>
      <w:r w:rsidR="00BC3297" w:rsidRPr="005F446A">
        <w:rPr>
          <w:sz w:val="24"/>
          <w:szCs w:val="24"/>
          <w:lang w:val="lt-LT"/>
        </w:rPr>
        <w:t xml:space="preserve"> </w:t>
      </w:r>
      <w:r w:rsidRPr="005F446A">
        <w:rPr>
          <w:sz w:val="24"/>
          <w:szCs w:val="24"/>
          <w:lang w:val="lt-LT"/>
        </w:rPr>
        <w:t xml:space="preserve">Nustatyti pagrindinio gyvenamojo būsto mokestinės vertės neapmokestinamąjį dydį – 450000,00 </w:t>
      </w:r>
      <w:r w:rsidR="00BC3297" w:rsidRPr="005F446A">
        <w:rPr>
          <w:sz w:val="24"/>
          <w:szCs w:val="24"/>
          <w:lang w:val="lt-LT"/>
        </w:rPr>
        <w:t>Eur</w:t>
      </w:r>
      <w:r w:rsidRPr="005F446A">
        <w:rPr>
          <w:sz w:val="24"/>
          <w:szCs w:val="24"/>
          <w:lang w:val="lt-LT"/>
        </w:rPr>
        <w:t>.</w:t>
      </w:r>
      <w:r w:rsidR="00C62102" w:rsidRPr="005F446A">
        <w:rPr>
          <w:lang w:val="lt-LT"/>
        </w:rPr>
        <w:t xml:space="preserve">        </w:t>
      </w:r>
    </w:p>
    <w:p w14:paraId="0206BF28" w14:textId="40A9D76E" w:rsidR="006C0676" w:rsidRDefault="009B40CC" w:rsidP="009B40CC">
      <w:pPr>
        <w:tabs>
          <w:tab w:val="left" w:pos="1353"/>
        </w:tabs>
        <w:spacing w:line="360" w:lineRule="auto"/>
        <w:ind w:firstLine="567"/>
        <w:jc w:val="both"/>
        <w:rPr>
          <w:sz w:val="24"/>
          <w:szCs w:val="24"/>
          <w:lang w:val="lt-LT"/>
        </w:rPr>
      </w:pPr>
      <w:r w:rsidRPr="009B40CC">
        <w:rPr>
          <w:sz w:val="24"/>
          <w:szCs w:val="24"/>
          <w:lang w:val="lt-LT"/>
        </w:rPr>
        <w:t xml:space="preserve">3. </w:t>
      </w:r>
      <w:r>
        <w:rPr>
          <w:sz w:val="24"/>
          <w:szCs w:val="24"/>
          <w:lang w:val="lt-LT"/>
        </w:rPr>
        <w:t>P</w:t>
      </w:r>
      <w:r w:rsidRPr="009B40CC">
        <w:rPr>
          <w:sz w:val="24"/>
          <w:szCs w:val="24"/>
          <w:lang w:val="lt-LT"/>
        </w:rPr>
        <w:t>ripažinti netekusiu galios Kaišiadorių rajono savivaldybės tarybos 2025 m. birželio 26</w:t>
      </w:r>
      <w:r w:rsidR="005F446A">
        <w:rPr>
          <w:sz w:val="24"/>
          <w:szCs w:val="24"/>
          <w:lang w:val="lt-LT"/>
        </w:rPr>
        <w:t> </w:t>
      </w:r>
      <w:r w:rsidRPr="009B40CC">
        <w:rPr>
          <w:sz w:val="24"/>
          <w:szCs w:val="24"/>
          <w:lang w:val="lt-LT"/>
        </w:rPr>
        <w:t xml:space="preserve">d. sprendimą Nr. </w:t>
      </w:r>
      <w:r>
        <w:rPr>
          <w:sz w:val="24"/>
          <w:szCs w:val="24"/>
          <w:lang w:val="lt-LT"/>
        </w:rPr>
        <w:t>V17E-171 „</w:t>
      </w:r>
      <w:hyperlink r:id="rId7" w:history="1">
        <w:r>
          <w:rPr>
            <w:rStyle w:val="Hipersaitas"/>
            <w:color w:val="auto"/>
            <w:sz w:val="24"/>
            <w:szCs w:val="24"/>
            <w:u w:val="none"/>
          </w:rPr>
          <w:t>D</w:t>
        </w:r>
        <w:r w:rsidRPr="009B40CC">
          <w:rPr>
            <w:rStyle w:val="Hipersaitas"/>
            <w:color w:val="auto"/>
            <w:sz w:val="24"/>
            <w:szCs w:val="24"/>
            <w:u w:val="none"/>
          </w:rPr>
          <w:t>ėl 2026 metų nekilnojamojo turto mokesčio tarifo nustatymo</w:t>
        </w:r>
      </w:hyperlink>
      <w:r>
        <w:rPr>
          <w:sz w:val="24"/>
          <w:szCs w:val="24"/>
          <w:lang w:val="lt-LT"/>
        </w:rPr>
        <w:t>“.</w:t>
      </w:r>
    </w:p>
    <w:p w14:paraId="2E16FE88" w14:textId="11AEE98D" w:rsidR="00D12048" w:rsidRPr="000F74B4" w:rsidRDefault="00D12048" w:rsidP="00D12048">
      <w:pPr>
        <w:spacing w:line="360" w:lineRule="auto"/>
        <w:ind w:firstLine="567"/>
        <w:jc w:val="both"/>
        <w:rPr>
          <w:sz w:val="24"/>
          <w:szCs w:val="24"/>
          <w:lang w:val="lt-LT"/>
        </w:rPr>
      </w:pPr>
      <w:r w:rsidRPr="000F74B4">
        <w:rPr>
          <w:sz w:val="24"/>
          <w:szCs w:val="24"/>
          <w:lang w:val="lt-LT"/>
        </w:rPr>
        <w:t>4. Nustatyti, kad šis sprendimas įsigalioja 202</w:t>
      </w:r>
      <w:r>
        <w:rPr>
          <w:sz w:val="24"/>
          <w:szCs w:val="24"/>
          <w:lang w:val="lt-LT"/>
        </w:rPr>
        <w:t>6</w:t>
      </w:r>
      <w:r w:rsidRPr="000F74B4">
        <w:rPr>
          <w:sz w:val="24"/>
          <w:szCs w:val="24"/>
          <w:lang w:val="lt-LT"/>
        </w:rPr>
        <w:t xml:space="preserve"> m. sausio 1 d.</w:t>
      </w:r>
    </w:p>
    <w:p w14:paraId="63F03E56" w14:textId="432F6E5D" w:rsidR="00D12048" w:rsidRDefault="00D12048" w:rsidP="009B40CC">
      <w:pPr>
        <w:tabs>
          <w:tab w:val="left" w:pos="1353"/>
        </w:tabs>
        <w:spacing w:line="360" w:lineRule="auto"/>
        <w:ind w:firstLine="567"/>
        <w:jc w:val="both"/>
        <w:rPr>
          <w:sz w:val="24"/>
          <w:szCs w:val="24"/>
          <w:lang w:val="lt-LT"/>
        </w:rPr>
      </w:pPr>
    </w:p>
    <w:p w14:paraId="57A63874" w14:textId="77777777" w:rsidR="009B40CC" w:rsidRPr="009B40CC" w:rsidRDefault="009B40CC" w:rsidP="009B40CC">
      <w:pPr>
        <w:tabs>
          <w:tab w:val="left" w:pos="1353"/>
        </w:tabs>
        <w:spacing w:line="360" w:lineRule="auto"/>
        <w:ind w:firstLine="567"/>
        <w:jc w:val="both"/>
        <w:rPr>
          <w:sz w:val="24"/>
          <w:szCs w:val="24"/>
          <w:lang w:val="lt-LT"/>
        </w:rPr>
      </w:pPr>
    </w:p>
    <w:p w14:paraId="0206BF29" w14:textId="77777777" w:rsidR="00110BF0" w:rsidRPr="000F74B4" w:rsidRDefault="00C62102" w:rsidP="00600129">
      <w:pPr>
        <w:tabs>
          <w:tab w:val="left" w:pos="1353"/>
        </w:tabs>
        <w:spacing w:line="360" w:lineRule="auto"/>
        <w:jc w:val="both"/>
        <w:rPr>
          <w:sz w:val="24"/>
          <w:szCs w:val="24"/>
          <w:lang w:val="lt-LT"/>
        </w:rPr>
      </w:pPr>
      <w:r w:rsidRPr="000F74B4">
        <w:rPr>
          <w:sz w:val="24"/>
          <w:szCs w:val="24"/>
          <w:lang w:val="lt-LT"/>
        </w:rPr>
        <w:t xml:space="preserve">Savivaldybės meras </w:t>
      </w:r>
    </w:p>
    <w:p w14:paraId="23D7B93E" w14:textId="77777777" w:rsidR="005B6AA2" w:rsidRDefault="005B6AA2" w:rsidP="005B6AA2">
      <w:pPr>
        <w:spacing w:line="360" w:lineRule="auto"/>
        <w:rPr>
          <w:sz w:val="24"/>
          <w:szCs w:val="24"/>
          <w:lang w:val="lt-LT"/>
        </w:rPr>
      </w:pPr>
    </w:p>
    <w:p w14:paraId="63EE49E3" w14:textId="77777777" w:rsidR="0031730B" w:rsidRDefault="0031730B" w:rsidP="005B6AA2">
      <w:pPr>
        <w:spacing w:line="360" w:lineRule="auto"/>
        <w:rPr>
          <w:sz w:val="24"/>
          <w:szCs w:val="24"/>
          <w:lang w:val="lt-LT"/>
        </w:rPr>
      </w:pPr>
    </w:p>
    <w:p w14:paraId="7E2F795E" w14:textId="77777777" w:rsidR="005B6AA2" w:rsidRPr="001E7694" w:rsidRDefault="005B6AA2" w:rsidP="005B6AA2">
      <w:pPr>
        <w:spacing w:line="360" w:lineRule="auto"/>
        <w:rPr>
          <w:sz w:val="24"/>
          <w:szCs w:val="24"/>
          <w:lang w:val="lt-LT"/>
        </w:rPr>
      </w:pPr>
      <w:r w:rsidRPr="001E7694">
        <w:rPr>
          <w:sz w:val="24"/>
          <w:szCs w:val="24"/>
          <w:lang w:val="lt-LT"/>
        </w:rPr>
        <w:t>Sprendimo projektą teikia</w:t>
      </w:r>
    </w:p>
    <w:p w14:paraId="7E501769" w14:textId="77777777" w:rsidR="005B6AA2" w:rsidRPr="001E7694" w:rsidRDefault="005B6AA2" w:rsidP="005B6AA2">
      <w:pPr>
        <w:suppressAutoHyphens w:val="0"/>
        <w:spacing w:line="360" w:lineRule="auto"/>
        <w:rPr>
          <w:sz w:val="24"/>
          <w:szCs w:val="24"/>
          <w:lang w:val="lt-LT" w:eastAsia="lt-LT"/>
        </w:rPr>
      </w:pPr>
      <w:r w:rsidRPr="001E7694">
        <w:rPr>
          <w:bCs/>
          <w:sz w:val="24"/>
          <w:szCs w:val="24"/>
          <w:lang w:val="lt-LT" w:eastAsia="lt-LT"/>
        </w:rPr>
        <w:t>Savivaldybės meras                                                                               Šarūnas Čėsna</w:t>
      </w:r>
    </w:p>
    <w:p w14:paraId="619F188B" w14:textId="77777777" w:rsidR="005B6AA2" w:rsidRPr="001E7694" w:rsidRDefault="005B6AA2" w:rsidP="005B6AA2">
      <w:pPr>
        <w:spacing w:line="360" w:lineRule="auto"/>
        <w:rPr>
          <w:sz w:val="24"/>
          <w:szCs w:val="24"/>
          <w:lang w:val="lt-LT"/>
        </w:rPr>
      </w:pPr>
    </w:p>
    <w:p w14:paraId="2F7D8103" w14:textId="77777777" w:rsidR="005B6AA2" w:rsidRPr="001E7694" w:rsidRDefault="005B6AA2" w:rsidP="005B6AA2">
      <w:pPr>
        <w:spacing w:line="360" w:lineRule="auto"/>
        <w:rPr>
          <w:sz w:val="24"/>
          <w:szCs w:val="24"/>
          <w:lang w:val="lt-LT"/>
        </w:rPr>
      </w:pPr>
      <w:r w:rsidRPr="001E7694">
        <w:rPr>
          <w:sz w:val="24"/>
          <w:szCs w:val="24"/>
          <w:lang w:val="lt-LT"/>
        </w:rPr>
        <w:t>Rengėja</w:t>
      </w:r>
    </w:p>
    <w:p w14:paraId="15ECA57A" w14:textId="317080C7" w:rsidR="005B6AA2" w:rsidRPr="001E7694" w:rsidRDefault="002342FC" w:rsidP="005B6AA2">
      <w:pPr>
        <w:pStyle w:val="tajtin"/>
        <w:spacing w:before="0" w:beforeAutospacing="0" w:after="0" w:afterAutospacing="0" w:line="360" w:lineRule="auto"/>
        <w:rPr>
          <w:b/>
          <w:i/>
          <w:color w:val="FFFF00"/>
        </w:rPr>
      </w:pPr>
      <w:r w:rsidRPr="00B37BF3">
        <w:rPr>
          <w:bCs/>
        </w:rPr>
        <w:t>Audronė Litvinskaitė</w:t>
      </w:r>
    </w:p>
    <w:p w14:paraId="41C2432F" w14:textId="77777777" w:rsidR="005B6AA2" w:rsidRDefault="005B6AA2" w:rsidP="005B6AA2">
      <w:pPr>
        <w:pStyle w:val="tajtin"/>
        <w:spacing w:before="0" w:beforeAutospacing="0" w:after="0" w:afterAutospacing="0"/>
        <w:rPr>
          <w:b/>
          <w:i/>
          <w:color w:val="FFFF00"/>
        </w:rPr>
      </w:pPr>
    </w:p>
    <w:p w14:paraId="2D7936D6" w14:textId="10B8BE20" w:rsidR="002342FC" w:rsidRPr="002342FC" w:rsidRDefault="002342FC" w:rsidP="005B6AA2">
      <w:pPr>
        <w:pStyle w:val="tajtin"/>
        <w:spacing w:before="0" w:beforeAutospacing="0" w:after="0" w:afterAutospacing="0"/>
        <w:rPr>
          <w:bCs/>
          <w:iCs/>
        </w:rPr>
      </w:pPr>
      <w:r w:rsidRPr="002342FC">
        <w:rPr>
          <w:bCs/>
          <w:iCs/>
        </w:rPr>
        <w:t>Rasa Baranauskaitė    Asta Masaitienė</w:t>
      </w:r>
      <w:r w:rsidR="002526BB">
        <w:rPr>
          <w:bCs/>
          <w:iCs/>
        </w:rPr>
        <w:t xml:space="preserve">    Tomas Vaicekauskas   Ignas Simonaitis</w:t>
      </w:r>
    </w:p>
    <w:p w14:paraId="0206BF3E" w14:textId="77777777" w:rsidR="00977ABB" w:rsidRPr="000F74B4" w:rsidRDefault="00977ABB" w:rsidP="00BC3297">
      <w:pPr>
        <w:rPr>
          <w:b/>
          <w:bCs/>
          <w:sz w:val="24"/>
          <w:szCs w:val="24"/>
          <w:lang w:val="lt-LT"/>
        </w:rPr>
      </w:pPr>
    </w:p>
    <w:p w14:paraId="4DB86356" w14:textId="77777777" w:rsidR="0031730B" w:rsidRDefault="0031730B" w:rsidP="002342FC">
      <w:pPr>
        <w:spacing w:line="360" w:lineRule="auto"/>
        <w:jc w:val="center"/>
        <w:rPr>
          <w:b/>
          <w:bCs/>
          <w:sz w:val="24"/>
          <w:szCs w:val="24"/>
          <w:lang w:val="lt-LT"/>
        </w:rPr>
      </w:pPr>
    </w:p>
    <w:p w14:paraId="4BAD2045" w14:textId="77777777" w:rsidR="0031730B" w:rsidRDefault="0031730B" w:rsidP="002342FC">
      <w:pPr>
        <w:spacing w:line="360" w:lineRule="auto"/>
        <w:jc w:val="center"/>
        <w:rPr>
          <w:b/>
          <w:bCs/>
          <w:sz w:val="24"/>
          <w:szCs w:val="24"/>
          <w:lang w:val="lt-LT"/>
        </w:rPr>
      </w:pPr>
    </w:p>
    <w:p w14:paraId="0260A264" w14:textId="77777777" w:rsidR="0031730B" w:rsidRDefault="0031730B" w:rsidP="002342FC">
      <w:pPr>
        <w:spacing w:line="360" w:lineRule="auto"/>
        <w:jc w:val="center"/>
        <w:rPr>
          <w:b/>
          <w:bCs/>
          <w:sz w:val="24"/>
          <w:szCs w:val="24"/>
          <w:lang w:val="lt-LT"/>
        </w:rPr>
      </w:pPr>
    </w:p>
    <w:p w14:paraId="263FB7E5" w14:textId="77777777" w:rsidR="0031730B" w:rsidRDefault="0031730B" w:rsidP="002342FC">
      <w:pPr>
        <w:spacing w:line="360" w:lineRule="auto"/>
        <w:jc w:val="center"/>
        <w:rPr>
          <w:b/>
          <w:bCs/>
          <w:sz w:val="24"/>
          <w:szCs w:val="24"/>
          <w:lang w:val="lt-LT"/>
        </w:rPr>
      </w:pPr>
    </w:p>
    <w:p w14:paraId="16A3135B" w14:textId="77777777" w:rsidR="0031730B" w:rsidRDefault="0031730B" w:rsidP="002342FC">
      <w:pPr>
        <w:spacing w:line="360" w:lineRule="auto"/>
        <w:jc w:val="center"/>
        <w:rPr>
          <w:b/>
          <w:bCs/>
          <w:sz w:val="24"/>
          <w:szCs w:val="24"/>
          <w:lang w:val="lt-LT"/>
        </w:rPr>
      </w:pPr>
    </w:p>
    <w:p w14:paraId="382AD88A" w14:textId="77777777" w:rsidR="0031730B" w:rsidRDefault="0031730B" w:rsidP="002342FC">
      <w:pPr>
        <w:spacing w:line="360" w:lineRule="auto"/>
        <w:jc w:val="center"/>
        <w:rPr>
          <w:b/>
          <w:bCs/>
          <w:sz w:val="24"/>
          <w:szCs w:val="24"/>
          <w:lang w:val="lt-LT"/>
        </w:rPr>
      </w:pPr>
    </w:p>
    <w:p w14:paraId="5493F8F9" w14:textId="77777777" w:rsidR="0031730B" w:rsidRDefault="0031730B" w:rsidP="002342FC">
      <w:pPr>
        <w:spacing w:line="360" w:lineRule="auto"/>
        <w:jc w:val="center"/>
        <w:rPr>
          <w:b/>
          <w:bCs/>
          <w:sz w:val="24"/>
          <w:szCs w:val="24"/>
          <w:lang w:val="lt-LT"/>
        </w:rPr>
      </w:pPr>
    </w:p>
    <w:p w14:paraId="1C323687" w14:textId="77777777" w:rsidR="0031730B" w:rsidRDefault="0031730B" w:rsidP="002342FC">
      <w:pPr>
        <w:spacing w:line="360" w:lineRule="auto"/>
        <w:jc w:val="center"/>
        <w:rPr>
          <w:b/>
          <w:bCs/>
          <w:sz w:val="24"/>
          <w:szCs w:val="24"/>
          <w:lang w:val="lt-LT"/>
        </w:rPr>
      </w:pPr>
    </w:p>
    <w:p w14:paraId="58BB5BBA" w14:textId="77777777" w:rsidR="0031730B" w:rsidRDefault="0031730B" w:rsidP="002342FC">
      <w:pPr>
        <w:spacing w:line="360" w:lineRule="auto"/>
        <w:jc w:val="center"/>
        <w:rPr>
          <w:b/>
          <w:bCs/>
          <w:sz w:val="24"/>
          <w:szCs w:val="24"/>
          <w:lang w:val="lt-LT"/>
        </w:rPr>
      </w:pPr>
    </w:p>
    <w:p w14:paraId="6B19829A" w14:textId="77777777" w:rsidR="0031730B" w:rsidRDefault="0031730B" w:rsidP="002342FC">
      <w:pPr>
        <w:spacing w:line="360" w:lineRule="auto"/>
        <w:jc w:val="center"/>
        <w:rPr>
          <w:b/>
          <w:bCs/>
          <w:sz w:val="24"/>
          <w:szCs w:val="24"/>
          <w:lang w:val="lt-LT"/>
        </w:rPr>
      </w:pPr>
    </w:p>
    <w:p w14:paraId="38FC3E06" w14:textId="77777777" w:rsidR="0031730B" w:rsidRDefault="0031730B" w:rsidP="002342FC">
      <w:pPr>
        <w:spacing w:line="360" w:lineRule="auto"/>
        <w:jc w:val="center"/>
        <w:rPr>
          <w:b/>
          <w:bCs/>
          <w:sz w:val="24"/>
          <w:szCs w:val="24"/>
          <w:lang w:val="lt-LT"/>
        </w:rPr>
      </w:pPr>
    </w:p>
    <w:p w14:paraId="3048830E" w14:textId="77777777" w:rsidR="0031730B" w:rsidRDefault="0031730B" w:rsidP="002342FC">
      <w:pPr>
        <w:spacing w:line="360" w:lineRule="auto"/>
        <w:jc w:val="center"/>
        <w:rPr>
          <w:b/>
          <w:bCs/>
          <w:sz w:val="24"/>
          <w:szCs w:val="24"/>
          <w:lang w:val="lt-LT"/>
        </w:rPr>
      </w:pPr>
    </w:p>
    <w:p w14:paraId="537B59F0" w14:textId="77777777" w:rsidR="0031730B" w:rsidRDefault="0031730B" w:rsidP="002342FC">
      <w:pPr>
        <w:spacing w:line="360" w:lineRule="auto"/>
        <w:jc w:val="center"/>
        <w:rPr>
          <w:b/>
          <w:bCs/>
          <w:sz w:val="24"/>
          <w:szCs w:val="24"/>
          <w:lang w:val="lt-LT"/>
        </w:rPr>
      </w:pPr>
    </w:p>
    <w:p w14:paraId="3DA8945D" w14:textId="77777777" w:rsidR="0031730B" w:rsidRDefault="0031730B" w:rsidP="002342FC">
      <w:pPr>
        <w:spacing w:line="360" w:lineRule="auto"/>
        <w:jc w:val="center"/>
        <w:rPr>
          <w:b/>
          <w:bCs/>
          <w:sz w:val="24"/>
          <w:szCs w:val="24"/>
          <w:lang w:val="lt-LT"/>
        </w:rPr>
      </w:pPr>
    </w:p>
    <w:p w14:paraId="36EEB4F7" w14:textId="77777777" w:rsidR="0031730B" w:rsidRDefault="0031730B" w:rsidP="002342FC">
      <w:pPr>
        <w:spacing w:line="360" w:lineRule="auto"/>
        <w:jc w:val="center"/>
        <w:rPr>
          <w:b/>
          <w:bCs/>
          <w:sz w:val="24"/>
          <w:szCs w:val="24"/>
          <w:lang w:val="lt-LT"/>
        </w:rPr>
      </w:pPr>
    </w:p>
    <w:p w14:paraId="0801D662" w14:textId="77777777" w:rsidR="0031730B" w:rsidRDefault="0031730B" w:rsidP="002342FC">
      <w:pPr>
        <w:spacing w:line="360" w:lineRule="auto"/>
        <w:jc w:val="center"/>
        <w:rPr>
          <w:b/>
          <w:bCs/>
          <w:sz w:val="24"/>
          <w:szCs w:val="24"/>
          <w:lang w:val="lt-LT"/>
        </w:rPr>
      </w:pPr>
    </w:p>
    <w:p w14:paraId="53C4C6B2" w14:textId="77777777" w:rsidR="0031730B" w:rsidRDefault="0031730B" w:rsidP="002342FC">
      <w:pPr>
        <w:spacing w:line="360" w:lineRule="auto"/>
        <w:jc w:val="center"/>
        <w:rPr>
          <w:b/>
          <w:bCs/>
          <w:sz w:val="24"/>
          <w:szCs w:val="24"/>
          <w:lang w:val="lt-LT"/>
        </w:rPr>
      </w:pPr>
    </w:p>
    <w:p w14:paraId="1BE50C59" w14:textId="77777777" w:rsidR="0031730B" w:rsidRDefault="0031730B" w:rsidP="002342FC">
      <w:pPr>
        <w:spacing w:line="360" w:lineRule="auto"/>
        <w:jc w:val="center"/>
        <w:rPr>
          <w:b/>
          <w:bCs/>
          <w:sz w:val="24"/>
          <w:szCs w:val="24"/>
          <w:lang w:val="lt-LT"/>
        </w:rPr>
      </w:pPr>
    </w:p>
    <w:p w14:paraId="487DE748" w14:textId="77777777" w:rsidR="0031730B" w:rsidRDefault="0031730B" w:rsidP="002342FC">
      <w:pPr>
        <w:spacing w:line="360" w:lineRule="auto"/>
        <w:jc w:val="center"/>
        <w:rPr>
          <w:b/>
          <w:bCs/>
          <w:sz w:val="24"/>
          <w:szCs w:val="24"/>
          <w:lang w:val="lt-LT"/>
        </w:rPr>
      </w:pPr>
    </w:p>
    <w:p w14:paraId="2BE7E3BE" w14:textId="77777777" w:rsidR="0031730B" w:rsidRDefault="0031730B" w:rsidP="002342FC">
      <w:pPr>
        <w:spacing w:line="360" w:lineRule="auto"/>
        <w:jc w:val="center"/>
        <w:rPr>
          <w:b/>
          <w:bCs/>
          <w:sz w:val="24"/>
          <w:szCs w:val="24"/>
          <w:lang w:val="lt-LT"/>
        </w:rPr>
      </w:pPr>
    </w:p>
    <w:p w14:paraId="21251611" w14:textId="77777777" w:rsidR="0031730B" w:rsidRDefault="0031730B" w:rsidP="002342FC">
      <w:pPr>
        <w:spacing w:line="360" w:lineRule="auto"/>
        <w:jc w:val="center"/>
        <w:rPr>
          <w:b/>
          <w:bCs/>
          <w:sz w:val="24"/>
          <w:szCs w:val="24"/>
          <w:lang w:val="lt-LT"/>
        </w:rPr>
      </w:pPr>
    </w:p>
    <w:p w14:paraId="073A60C1" w14:textId="77777777" w:rsidR="0031730B" w:rsidRDefault="0031730B" w:rsidP="002342FC">
      <w:pPr>
        <w:spacing w:line="360" w:lineRule="auto"/>
        <w:jc w:val="center"/>
        <w:rPr>
          <w:b/>
          <w:bCs/>
          <w:sz w:val="24"/>
          <w:szCs w:val="24"/>
          <w:lang w:val="lt-LT"/>
        </w:rPr>
      </w:pPr>
    </w:p>
    <w:p w14:paraId="0C18DAF6" w14:textId="77777777" w:rsidR="0031730B" w:rsidRDefault="0031730B" w:rsidP="002342FC">
      <w:pPr>
        <w:spacing w:line="360" w:lineRule="auto"/>
        <w:jc w:val="center"/>
        <w:rPr>
          <w:b/>
          <w:bCs/>
          <w:sz w:val="24"/>
          <w:szCs w:val="24"/>
          <w:lang w:val="lt-LT"/>
        </w:rPr>
      </w:pPr>
    </w:p>
    <w:p w14:paraId="0206BF40" w14:textId="659E7C71" w:rsidR="00977ABB" w:rsidRPr="000F74B4" w:rsidRDefault="00977ABB" w:rsidP="002342FC">
      <w:pPr>
        <w:spacing w:line="360" w:lineRule="auto"/>
        <w:jc w:val="center"/>
      </w:pPr>
      <w:r w:rsidRPr="000F74B4">
        <w:rPr>
          <w:b/>
          <w:bCs/>
          <w:sz w:val="24"/>
          <w:szCs w:val="24"/>
          <w:lang w:val="lt-LT"/>
        </w:rPr>
        <w:lastRenderedPageBreak/>
        <w:t>SPRENDIMO ,,</w:t>
      </w:r>
      <w:r w:rsidR="00CF6257" w:rsidRPr="000F74B4">
        <w:rPr>
          <w:b/>
          <w:sz w:val="24"/>
          <w:szCs w:val="24"/>
          <w:lang w:val="lt-LT"/>
        </w:rPr>
        <w:t xml:space="preserve">DĖL </w:t>
      </w:r>
      <w:r w:rsidR="0048013A" w:rsidRPr="000F74B4">
        <w:rPr>
          <w:b/>
          <w:sz w:val="24"/>
          <w:szCs w:val="24"/>
          <w:lang w:val="lt-LT"/>
        </w:rPr>
        <w:t xml:space="preserve">NEKILNOJAMOJO </w:t>
      </w:r>
      <w:r w:rsidR="00CF6257" w:rsidRPr="000F74B4">
        <w:rPr>
          <w:b/>
          <w:sz w:val="24"/>
          <w:szCs w:val="24"/>
          <w:lang w:val="lt-LT"/>
        </w:rPr>
        <w:t>TURTO MOKESČIO TARIFO NUSTATYMO</w:t>
      </w:r>
      <w:r w:rsidRPr="000F74B4">
        <w:rPr>
          <w:b/>
          <w:sz w:val="24"/>
          <w:szCs w:val="24"/>
          <w:lang w:val="lt-LT"/>
        </w:rPr>
        <w:t>“</w:t>
      </w:r>
      <w:r w:rsidRPr="000F74B4">
        <w:rPr>
          <w:sz w:val="24"/>
          <w:szCs w:val="24"/>
          <w:lang w:val="lt-LT"/>
        </w:rPr>
        <w:t xml:space="preserve"> </w:t>
      </w:r>
      <w:r w:rsidRPr="000F74B4">
        <w:rPr>
          <w:b/>
          <w:sz w:val="24"/>
          <w:szCs w:val="24"/>
          <w:lang w:val="lt-LT"/>
        </w:rPr>
        <w:t xml:space="preserve">PROJEKTO </w:t>
      </w:r>
      <w:r w:rsidRPr="002342FC">
        <w:rPr>
          <w:b/>
          <w:bCs/>
          <w:sz w:val="24"/>
          <w:szCs w:val="24"/>
        </w:rPr>
        <w:t>AIŠKINAMASIS RAŠTAS</w:t>
      </w:r>
    </w:p>
    <w:p w14:paraId="0206BF42" w14:textId="77777777" w:rsidR="00977ABB" w:rsidRPr="000F74B4" w:rsidRDefault="00977ABB" w:rsidP="00977ABB">
      <w:pPr>
        <w:jc w:val="center"/>
        <w:rPr>
          <w:sz w:val="24"/>
          <w:szCs w:val="24"/>
          <w:lang w:val="lt-LT"/>
        </w:rPr>
      </w:pPr>
    </w:p>
    <w:p w14:paraId="0206BF43" w14:textId="6AABC599" w:rsidR="00977ABB" w:rsidRPr="000F74B4" w:rsidRDefault="00977ABB" w:rsidP="00977ABB">
      <w:pPr>
        <w:jc w:val="center"/>
        <w:rPr>
          <w:sz w:val="24"/>
          <w:szCs w:val="24"/>
          <w:lang w:val="lt-LT"/>
        </w:rPr>
      </w:pPr>
      <w:r w:rsidRPr="000F74B4">
        <w:rPr>
          <w:sz w:val="24"/>
          <w:szCs w:val="24"/>
          <w:lang w:val="lt-LT"/>
        </w:rPr>
        <w:t>20</w:t>
      </w:r>
      <w:r w:rsidR="00BE5F4F" w:rsidRPr="000F74B4">
        <w:rPr>
          <w:sz w:val="24"/>
          <w:szCs w:val="24"/>
          <w:lang w:val="lt-LT"/>
        </w:rPr>
        <w:t>2</w:t>
      </w:r>
      <w:r w:rsidR="002342FC">
        <w:rPr>
          <w:sz w:val="24"/>
          <w:szCs w:val="24"/>
          <w:lang w:val="lt-LT"/>
        </w:rPr>
        <w:t>5</w:t>
      </w:r>
      <w:r w:rsidRPr="000F74B4">
        <w:rPr>
          <w:sz w:val="24"/>
          <w:szCs w:val="24"/>
          <w:lang w:val="lt-LT"/>
        </w:rPr>
        <w:t xml:space="preserve"> m. </w:t>
      </w:r>
      <w:r w:rsidR="00BC3297">
        <w:rPr>
          <w:sz w:val="24"/>
          <w:szCs w:val="24"/>
          <w:lang w:val="lt-LT"/>
        </w:rPr>
        <w:t xml:space="preserve">lapkričio </w:t>
      </w:r>
      <w:r w:rsidR="00940F90">
        <w:rPr>
          <w:sz w:val="24"/>
          <w:szCs w:val="24"/>
          <w:lang w:val="lt-LT"/>
        </w:rPr>
        <w:t>12</w:t>
      </w:r>
      <w:r w:rsidRPr="000F74B4">
        <w:rPr>
          <w:sz w:val="24"/>
          <w:szCs w:val="24"/>
          <w:lang w:val="lt-LT"/>
        </w:rPr>
        <w:t xml:space="preserve"> d.</w:t>
      </w:r>
    </w:p>
    <w:p w14:paraId="0206BF44" w14:textId="77777777" w:rsidR="00977ABB" w:rsidRPr="000F74B4" w:rsidRDefault="00977ABB" w:rsidP="00977ABB">
      <w:pPr>
        <w:jc w:val="center"/>
        <w:rPr>
          <w:sz w:val="24"/>
          <w:szCs w:val="24"/>
          <w:lang w:val="lt-LT"/>
        </w:rPr>
      </w:pPr>
      <w:r w:rsidRPr="000F74B4">
        <w:rPr>
          <w:sz w:val="24"/>
          <w:szCs w:val="24"/>
          <w:lang w:val="lt-LT"/>
        </w:rPr>
        <w:t>Kaišiadorys</w:t>
      </w:r>
    </w:p>
    <w:p w14:paraId="0206BF45" w14:textId="77777777" w:rsidR="00977ABB" w:rsidRPr="000F74B4" w:rsidRDefault="00977ABB" w:rsidP="00977ABB">
      <w:pPr>
        <w:spacing w:line="360" w:lineRule="auto"/>
        <w:jc w:val="center"/>
        <w:rPr>
          <w:sz w:val="24"/>
          <w:szCs w:val="24"/>
          <w:lang w:val="lt-LT"/>
        </w:rPr>
      </w:pPr>
    </w:p>
    <w:p w14:paraId="0206BF48" w14:textId="77777777" w:rsidR="00246C32" w:rsidRPr="000F74B4" w:rsidRDefault="00246C32" w:rsidP="002342FC">
      <w:pPr>
        <w:pStyle w:val="Pagrindinistekstas"/>
        <w:spacing w:line="360" w:lineRule="auto"/>
        <w:ind w:firstLine="567"/>
        <w:rPr>
          <w:rFonts w:ascii="Times New Roman" w:hAnsi="Times New Roman"/>
          <w:szCs w:val="24"/>
          <w:lang w:val="lt-LT"/>
        </w:rPr>
      </w:pPr>
      <w:r w:rsidRPr="000F74B4">
        <w:rPr>
          <w:rFonts w:ascii="Times New Roman" w:hAnsi="Times New Roman"/>
          <w:szCs w:val="24"/>
          <w:lang w:val="lt-LT"/>
        </w:rPr>
        <w:t>1. PROJEKTO TIKSLAI IR UŽDAVINIAI</w:t>
      </w:r>
    </w:p>
    <w:p w14:paraId="7FFDE578" w14:textId="77777777" w:rsidR="00396580" w:rsidRPr="00396580" w:rsidRDefault="00396580" w:rsidP="00396580">
      <w:pPr>
        <w:spacing w:line="360" w:lineRule="auto"/>
        <w:ind w:firstLine="567"/>
        <w:jc w:val="both"/>
        <w:rPr>
          <w:bCs/>
          <w:sz w:val="24"/>
          <w:szCs w:val="24"/>
          <w:lang w:val="lt-LT"/>
        </w:rPr>
      </w:pPr>
      <w:r w:rsidRPr="00396580">
        <w:rPr>
          <w:bCs/>
          <w:sz w:val="24"/>
          <w:szCs w:val="24"/>
          <w:lang w:val="lt-LT"/>
        </w:rPr>
        <w:t>Sprendimo projekto tikslas – patvirtinti nekilnojamojo turto mokesčio tarifus 2026 ir vėlesniems metams, nustatyti pagrindinio gyvenamojo būsto mokestinės vertės neapmokestinamąjį dydį.</w:t>
      </w:r>
    </w:p>
    <w:p w14:paraId="4A5922E8" w14:textId="77777777" w:rsidR="00396580" w:rsidRPr="00396580" w:rsidRDefault="00396580" w:rsidP="00396580">
      <w:pPr>
        <w:spacing w:line="360" w:lineRule="auto"/>
        <w:ind w:firstLine="567"/>
        <w:jc w:val="both"/>
        <w:rPr>
          <w:bCs/>
          <w:sz w:val="24"/>
          <w:szCs w:val="24"/>
          <w:lang w:val="lt-LT"/>
        </w:rPr>
      </w:pPr>
      <w:r w:rsidRPr="00396580">
        <w:rPr>
          <w:bCs/>
          <w:sz w:val="24"/>
          <w:szCs w:val="24"/>
          <w:lang w:val="lt-LT"/>
        </w:rPr>
        <w:t xml:space="preserve">Nekilnojamojo turto mokestis (toliau – NTM) įskaitomas į savivaldybės, kurios teritorijoje yra nekilnojamasis turtas, biudžetą, t. y. savivaldybės biudžeto pajamų dalis, naudojama savarankiškoms savivaldybės  funkcijoms vykdyti. </w:t>
      </w:r>
    </w:p>
    <w:p w14:paraId="589CF0ED" w14:textId="689FF583" w:rsidR="00396580" w:rsidRPr="00396580" w:rsidRDefault="00396580" w:rsidP="00396580">
      <w:pPr>
        <w:spacing w:line="360" w:lineRule="auto"/>
        <w:ind w:firstLine="567"/>
        <w:jc w:val="both"/>
        <w:rPr>
          <w:bCs/>
          <w:sz w:val="24"/>
          <w:szCs w:val="24"/>
          <w:lang w:val="lt-LT"/>
        </w:rPr>
      </w:pPr>
      <w:r w:rsidRPr="00396580">
        <w:rPr>
          <w:bCs/>
          <w:sz w:val="24"/>
          <w:szCs w:val="24"/>
          <w:lang w:val="lt-LT"/>
        </w:rPr>
        <w:t xml:space="preserve">Vadovaudamasi Lietuvos Respublikos vietos savivaldos įstatymo 15 straipsnio 2 dalies 29 punktu, atsižvelgiant į tai, kad LR nekilnojamojo turto mokesčio įstatymo Nr. X-233 pakeitimo įstatymu </w:t>
      </w:r>
      <w:r w:rsidR="000E2148">
        <w:rPr>
          <w:bCs/>
          <w:sz w:val="24"/>
          <w:szCs w:val="24"/>
          <w:lang w:val="lt-LT"/>
        </w:rPr>
        <w:t>(</w:t>
      </w:r>
      <w:r w:rsidRPr="00396580">
        <w:rPr>
          <w:bCs/>
          <w:sz w:val="24"/>
          <w:szCs w:val="24"/>
          <w:lang w:val="lt-LT"/>
        </w:rPr>
        <w:t>(2025 06 26 d. Nr. XV-344, TAR, 2025, Nr. 2025-11758)</w:t>
      </w:r>
      <w:r w:rsidR="000E2148">
        <w:rPr>
          <w:bCs/>
          <w:sz w:val="24"/>
          <w:szCs w:val="24"/>
          <w:lang w:val="lt-LT"/>
        </w:rPr>
        <w:t xml:space="preserve"> toliau – NMT įstatymas)</w:t>
      </w:r>
      <w:r w:rsidRPr="00396580">
        <w:rPr>
          <w:bCs/>
          <w:sz w:val="24"/>
          <w:szCs w:val="24"/>
          <w:lang w:val="lt-LT"/>
        </w:rPr>
        <w:t xml:space="preserve"> nustatyta, kad įstatymo pakeitimai taikomi apskaičiuojant ir deklaruojant 2026 metų, taip pat vėlesnių mokestinių laikotarpių NTM, atsižvelgiant į tai, kad NTM nuo 2026 metų bus skaičiuojamas taikant naujai atlikto masinio</w:t>
      </w:r>
      <w:r w:rsidRPr="00396580">
        <w:rPr>
          <w:b/>
          <w:bCs/>
          <w:sz w:val="24"/>
          <w:szCs w:val="24"/>
          <w:lang w:val="lt-LT"/>
        </w:rPr>
        <w:t xml:space="preserve"> </w:t>
      </w:r>
      <w:r w:rsidRPr="00396580">
        <w:rPr>
          <w:bCs/>
          <w:sz w:val="24"/>
          <w:szCs w:val="24"/>
          <w:lang w:val="lt-LT"/>
        </w:rPr>
        <w:t xml:space="preserve">nekilnojamojo turto vertinimo metu nustatytą vertę, 2026 metų mokestinį laikotarpį galiosiantį naują konkretų NTM tarifą ir pagrindinio gyvenamojo būsto mokestinės vertės neapmokestinamąjį dydį savivaldybės taryba gali nustatyti iki 2025 m. gruodžio 1 d. </w:t>
      </w:r>
    </w:p>
    <w:p w14:paraId="17D39B5A" w14:textId="77777777" w:rsidR="00396580" w:rsidRPr="00396580" w:rsidRDefault="00396580" w:rsidP="00396580">
      <w:pPr>
        <w:spacing w:line="360" w:lineRule="auto"/>
        <w:ind w:firstLine="567"/>
        <w:jc w:val="both"/>
        <w:rPr>
          <w:bCs/>
          <w:sz w:val="24"/>
          <w:szCs w:val="24"/>
          <w:lang w:val="lt-LT"/>
        </w:rPr>
      </w:pPr>
      <w:r w:rsidRPr="00396580">
        <w:rPr>
          <w:bCs/>
          <w:sz w:val="24"/>
          <w:szCs w:val="24"/>
          <w:lang w:val="lt-LT"/>
        </w:rPr>
        <w:t>Jeigu savivaldybės taryba per nurodytą terminą nenustato naujų konkrečių mokesčio tarifų, kitą mokestinį laikotarpį galioja paskutiniai nustatyti mokesčio tarifai.</w:t>
      </w:r>
    </w:p>
    <w:p w14:paraId="2BFB8AB6" w14:textId="77777777" w:rsidR="00396580" w:rsidRPr="00396580" w:rsidRDefault="00396580" w:rsidP="00396580">
      <w:pPr>
        <w:spacing w:line="360" w:lineRule="auto"/>
        <w:ind w:firstLine="567"/>
        <w:jc w:val="both"/>
        <w:rPr>
          <w:bCs/>
          <w:sz w:val="24"/>
          <w:szCs w:val="24"/>
          <w:lang w:val="lt-LT"/>
        </w:rPr>
      </w:pPr>
      <w:r w:rsidRPr="00396580">
        <w:rPr>
          <w:bCs/>
          <w:sz w:val="24"/>
          <w:szCs w:val="24"/>
          <w:lang w:val="lt-LT"/>
        </w:rPr>
        <w:t xml:space="preserve">Jeigu savivaldybės taryba iki šio termino nenustato pagrindinio gyvenamojo būsto mokestinės vertės neapmokestinamojo dydžio ir mokesčio tarifo (tarifų), 2026 metais jos teritorijoje pagrindiniam gyvenamajam būstui galioja 0,1 procento mokesčio tarifas pagrindinio gyvenamojo būsto mokestinės vertės daliai, viršijančiai 450000 eurų. </w:t>
      </w:r>
    </w:p>
    <w:p w14:paraId="0206BF4A" w14:textId="77777777" w:rsidR="00246C32" w:rsidRPr="000F74B4" w:rsidRDefault="00246C32" w:rsidP="002342FC">
      <w:pPr>
        <w:spacing w:line="360" w:lineRule="auto"/>
        <w:ind w:firstLine="567"/>
        <w:jc w:val="both"/>
        <w:rPr>
          <w:b/>
          <w:sz w:val="24"/>
          <w:szCs w:val="24"/>
          <w:lang w:val="lt-LT"/>
        </w:rPr>
      </w:pPr>
      <w:r w:rsidRPr="000F74B4">
        <w:rPr>
          <w:b/>
          <w:sz w:val="24"/>
          <w:szCs w:val="24"/>
          <w:lang w:val="lt-LT"/>
        </w:rPr>
        <w:t>2.  LĖŠŲ POREIKIS IR</w:t>
      </w:r>
      <w:r w:rsidRPr="000F74B4">
        <w:rPr>
          <w:sz w:val="24"/>
          <w:szCs w:val="24"/>
          <w:lang w:val="lt-LT"/>
        </w:rPr>
        <w:t xml:space="preserve"> </w:t>
      </w:r>
      <w:r w:rsidRPr="000F74B4">
        <w:rPr>
          <w:b/>
          <w:sz w:val="24"/>
          <w:szCs w:val="24"/>
          <w:lang w:val="lt-LT"/>
        </w:rPr>
        <w:t>ŠALTINIAI</w:t>
      </w:r>
    </w:p>
    <w:p w14:paraId="0206BF4B" w14:textId="2FBCA5C3" w:rsidR="00246C32" w:rsidRPr="000F74B4" w:rsidRDefault="00246C32" w:rsidP="00246C32">
      <w:pPr>
        <w:spacing w:line="360" w:lineRule="auto"/>
        <w:jc w:val="both"/>
        <w:rPr>
          <w:sz w:val="24"/>
          <w:szCs w:val="24"/>
          <w:lang w:val="lt-LT"/>
        </w:rPr>
      </w:pPr>
      <w:r w:rsidRPr="000F74B4">
        <w:rPr>
          <w:sz w:val="24"/>
          <w:szCs w:val="24"/>
          <w:lang w:val="lt-LT"/>
        </w:rPr>
        <w:t xml:space="preserve">          Kaišiadorių rajono savivaldybės biudžeto lėšų nereikės. </w:t>
      </w:r>
    </w:p>
    <w:p w14:paraId="0206BF4C" w14:textId="77777777" w:rsidR="00246C32" w:rsidRPr="000F74B4" w:rsidRDefault="00246C32" w:rsidP="002342FC">
      <w:pPr>
        <w:spacing w:line="360" w:lineRule="auto"/>
        <w:ind w:firstLine="567"/>
        <w:jc w:val="both"/>
        <w:rPr>
          <w:b/>
          <w:sz w:val="24"/>
          <w:szCs w:val="24"/>
          <w:lang w:val="lt-LT"/>
        </w:rPr>
      </w:pPr>
      <w:r w:rsidRPr="000F74B4">
        <w:rPr>
          <w:b/>
          <w:sz w:val="24"/>
          <w:szCs w:val="24"/>
          <w:lang w:val="lt-LT"/>
        </w:rPr>
        <w:t>3. SIŪLOMOS TEISINIO REGULIAVIMO NUOSTATOS, LAUKIAMI REZULTATAI</w:t>
      </w:r>
    </w:p>
    <w:p w14:paraId="795B205E" w14:textId="77777777" w:rsidR="00396580" w:rsidRPr="002C5DD0" w:rsidRDefault="00396580" w:rsidP="00396580">
      <w:pPr>
        <w:spacing w:line="360" w:lineRule="auto"/>
        <w:ind w:firstLine="567"/>
        <w:jc w:val="both"/>
        <w:rPr>
          <w:sz w:val="24"/>
          <w:szCs w:val="24"/>
          <w:lang w:val="lt-LT"/>
        </w:rPr>
      </w:pPr>
      <w:r w:rsidRPr="002C5DD0">
        <w:rPr>
          <w:sz w:val="24"/>
          <w:szCs w:val="24"/>
          <w:lang w:val="lt-LT"/>
        </w:rPr>
        <w:t>Atsižvelgiant į NTM įstatymu nustatytą minimalų ir maksimalų dydžius (0,5</w:t>
      </w:r>
      <w:r>
        <w:rPr>
          <w:sz w:val="24"/>
          <w:szCs w:val="24"/>
          <w:lang w:val="lt-LT"/>
        </w:rPr>
        <w:t>–</w:t>
      </w:r>
      <w:r w:rsidRPr="002C5DD0">
        <w:rPr>
          <w:sz w:val="24"/>
          <w:szCs w:val="24"/>
          <w:lang w:val="lt-LT"/>
        </w:rPr>
        <w:t>3 proc.), siūloma nustatyti nekilnojamojo turto mokesčio tarifą, taikomą apskaičiuojant ir deklaruojant 2026 metų, taip pat vėlesnių mokestinių laikotarpių nekilnojamojo turto mokestį:</w:t>
      </w:r>
    </w:p>
    <w:p w14:paraId="37F5ADF6" w14:textId="20FD5C2C" w:rsidR="00396580" w:rsidRDefault="00396580" w:rsidP="00396580">
      <w:pPr>
        <w:pStyle w:val="Sraopastraipa"/>
        <w:numPr>
          <w:ilvl w:val="0"/>
          <w:numId w:val="35"/>
        </w:numPr>
        <w:spacing w:line="360" w:lineRule="auto"/>
        <w:ind w:left="0" w:firstLine="567"/>
        <w:jc w:val="both"/>
        <w:rPr>
          <w:sz w:val="24"/>
          <w:szCs w:val="24"/>
          <w:lang w:val="lt-LT"/>
        </w:rPr>
      </w:pPr>
      <w:r>
        <w:rPr>
          <w:sz w:val="24"/>
          <w:szCs w:val="24"/>
          <w:lang w:val="lt-LT"/>
        </w:rPr>
        <w:lastRenderedPageBreak/>
        <w:t xml:space="preserve"> </w:t>
      </w:r>
      <w:r w:rsidRPr="00424A48">
        <w:rPr>
          <w:sz w:val="24"/>
          <w:szCs w:val="24"/>
          <w:lang w:val="lt-LT"/>
        </w:rPr>
        <w:t>0,</w:t>
      </w:r>
      <w:r>
        <w:rPr>
          <w:sz w:val="24"/>
          <w:szCs w:val="24"/>
          <w:lang w:val="lt-LT"/>
        </w:rPr>
        <w:t>7</w:t>
      </w:r>
      <w:r w:rsidRPr="00424A48">
        <w:rPr>
          <w:sz w:val="24"/>
          <w:szCs w:val="24"/>
          <w:lang w:val="lt-LT"/>
        </w:rPr>
        <w:t xml:space="preserve"> procento nekilnojamojo turto mokestinės vertės,  išskyrus nekilnojamam turtui, </w:t>
      </w:r>
      <w:r w:rsidRPr="002C5DD0">
        <w:rPr>
          <w:sz w:val="24"/>
          <w:szCs w:val="24"/>
          <w:lang w:val="lt-LT"/>
        </w:rPr>
        <w:t>nurodytam Tarybos sprendimo 1.2–1.4 papunkčiuose, t. y. išskyrus vėjo elektrines (jėgaines),</w:t>
      </w:r>
      <w:r>
        <w:rPr>
          <w:sz w:val="24"/>
          <w:szCs w:val="24"/>
          <w:lang w:val="lt-LT"/>
        </w:rPr>
        <w:t xml:space="preserve"> </w:t>
      </w:r>
      <w:r w:rsidRPr="00EF7071">
        <w:rPr>
          <w:sz w:val="24"/>
          <w:szCs w:val="24"/>
          <w:lang w:val="lt-LT"/>
        </w:rPr>
        <w:t>saulės šviesos energijos elektrines,</w:t>
      </w:r>
      <w:r w:rsidRPr="00EF7071">
        <w:rPr>
          <w:rFonts w:ascii="TimesLT" w:hAnsi="TimesLT"/>
          <w:sz w:val="24"/>
          <w:szCs w:val="24"/>
          <w:lang w:val="lt-LT"/>
        </w:rPr>
        <w:t xml:space="preserve"> </w:t>
      </w:r>
      <w:r w:rsidRPr="00EF7071">
        <w:rPr>
          <w:sz w:val="24"/>
          <w:szCs w:val="24"/>
          <w:lang w:val="lt-LT"/>
        </w:rPr>
        <w:t xml:space="preserve">saulės šilumos energijos kolektorius ir kt., </w:t>
      </w:r>
      <w:r w:rsidRPr="002C5DD0">
        <w:rPr>
          <w:sz w:val="24"/>
          <w:szCs w:val="24"/>
          <w:lang w:val="lt-LT"/>
        </w:rPr>
        <w:t>fiziniams asmenims priklausantį pagrindinį gyvenamąjį būstą, vienbučių, dvibučių, daugiabučių, įvairių socialinių grupių, gyvenamųjų (butų), mėgėjų sodų, garažų, gyvūnams auginti, žemės ūkio produkcijai tvarkyti, augalams auginti, pagalbinio ūkio, mokslo, religinių, asmeninio poilsio, viešojo poilsio paskirties pastatus (patalpas) ir inžinerinius statinius (įskaitant žuvininkystės statinius). Šis tarifas taikomas komercinės, pramonės ir sandėliavimo paskirties statiniams. Šiuo metu savivaldybėje taikomas 0,</w:t>
      </w:r>
      <w:r w:rsidRPr="00424A48">
        <w:rPr>
          <w:sz w:val="24"/>
          <w:szCs w:val="24"/>
          <w:lang w:val="lt-LT"/>
        </w:rPr>
        <w:t>9</w:t>
      </w:r>
      <w:r w:rsidRPr="002C5DD0">
        <w:rPr>
          <w:sz w:val="24"/>
          <w:szCs w:val="24"/>
          <w:lang w:val="lt-LT"/>
        </w:rPr>
        <w:t xml:space="preserve"> proc. tarifas. NTM įstatyme (6 str. 8 d.) šiam nekilnojamam turtui taip pat nustatytas papildomas 0,2 proc. tarifas, pagal kurį priskaičiuota suma bus įskaitoma į valstybės biudžetą, t. y. savivaldybei nustačius 0,</w:t>
      </w:r>
      <w:r>
        <w:rPr>
          <w:sz w:val="24"/>
          <w:szCs w:val="24"/>
          <w:lang w:val="lt-LT"/>
        </w:rPr>
        <w:t>7</w:t>
      </w:r>
      <w:r w:rsidRPr="002C5DD0">
        <w:rPr>
          <w:sz w:val="24"/>
          <w:szCs w:val="24"/>
          <w:lang w:val="lt-LT"/>
        </w:rPr>
        <w:t xml:space="preserve"> proc. tarifą,  mokestis bus skaičiuojamas taikant </w:t>
      </w:r>
      <w:r>
        <w:rPr>
          <w:sz w:val="24"/>
          <w:szCs w:val="24"/>
          <w:lang w:val="lt-LT"/>
        </w:rPr>
        <w:t>0,9</w:t>
      </w:r>
      <w:r w:rsidRPr="002C5DD0">
        <w:rPr>
          <w:sz w:val="24"/>
          <w:szCs w:val="24"/>
          <w:lang w:val="lt-LT"/>
        </w:rPr>
        <w:t xml:space="preserve"> proc. tarifą. </w:t>
      </w:r>
      <w:r w:rsidR="000E2148">
        <w:rPr>
          <w:sz w:val="24"/>
          <w:szCs w:val="24"/>
          <w:lang w:val="lt-LT"/>
        </w:rPr>
        <w:t>Atsižvelgiant į tai, kad papildomai bus taikomas 0,2 procento mokesčio tarifas nekilnojamojo turto, išskyrus nekilnojamąjį turtą, kuris apmokestinamas taikant NMT įstatymo 6 straipsnio 5 ir 6 dalyse nustatytus tarifus, mokestinei vertei, nustatytas dabar taikomas 0,9 proc. tarifas mažinamas iki 0,7 proc.</w:t>
      </w:r>
    </w:p>
    <w:p w14:paraId="671F7AED" w14:textId="77777777" w:rsidR="00396580" w:rsidRPr="00424A48" w:rsidRDefault="00396580" w:rsidP="00396580">
      <w:pPr>
        <w:pStyle w:val="Sraopastraipa"/>
        <w:numPr>
          <w:ilvl w:val="0"/>
          <w:numId w:val="35"/>
        </w:numPr>
        <w:spacing w:line="360" w:lineRule="auto"/>
        <w:ind w:left="0" w:firstLine="567"/>
        <w:jc w:val="both"/>
        <w:rPr>
          <w:sz w:val="24"/>
          <w:szCs w:val="24"/>
          <w:lang w:val="es-CL"/>
        </w:rPr>
      </w:pPr>
      <w:r>
        <w:rPr>
          <w:sz w:val="24"/>
          <w:szCs w:val="24"/>
          <w:lang w:val="lt-LT"/>
        </w:rPr>
        <w:t xml:space="preserve"> </w:t>
      </w:r>
      <w:r w:rsidRPr="002C5DD0">
        <w:rPr>
          <w:sz w:val="24"/>
          <w:szCs w:val="24"/>
          <w:lang w:val="lt-LT"/>
        </w:rPr>
        <w:t>3,0 procentų nekilnojamojo turto mokestinės vertės kitos paskirties inžineriniams statiniams: atsinaujinančių išteklių energiją naudojantiems energijos gamybos statiniams (vėjo elektrinėms (jėgainėms)</w:t>
      </w:r>
      <w:r w:rsidRPr="00424A48">
        <w:rPr>
          <w:sz w:val="24"/>
          <w:szCs w:val="24"/>
          <w:lang w:val="lt-LT"/>
        </w:rPr>
        <w:t xml:space="preserve">, </w:t>
      </w:r>
      <w:r w:rsidRPr="00EF7071">
        <w:rPr>
          <w:sz w:val="24"/>
          <w:szCs w:val="24"/>
          <w:lang w:val="lt-LT"/>
        </w:rPr>
        <w:t>saulės šviesos energijos elektrinėms,</w:t>
      </w:r>
      <w:r w:rsidRPr="00EF7071">
        <w:rPr>
          <w:rFonts w:ascii="TimesLT" w:hAnsi="TimesLT"/>
          <w:sz w:val="24"/>
          <w:szCs w:val="24"/>
          <w:lang w:val="lt-LT"/>
        </w:rPr>
        <w:t xml:space="preserve"> </w:t>
      </w:r>
      <w:r w:rsidRPr="00EF7071">
        <w:rPr>
          <w:sz w:val="24"/>
          <w:szCs w:val="24"/>
          <w:lang w:val="lt-LT"/>
        </w:rPr>
        <w:t>saulės šilumos energijos kolektoriams ir kitiems</w:t>
      </w:r>
      <w:r w:rsidRPr="002C5DD0">
        <w:rPr>
          <w:sz w:val="24"/>
          <w:szCs w:val="24"/>
          <w:lang w:val="lt-LT"/>
        </w:rPr>
        <w:t xml:space="preserve">). Savivaldybėje šiam nekilnojamam turtui buvo nustatytas </w:t>
      </w:r>
      <w:r w:rsidRPr="00424A48">
        <w:rPr>
          <w:sz w:val="24"/>
          <w:szCs w:val="24"/>
          <w:lang w:val="lt-LT"/>
        </w:rPr>
        <w:t>2</w:t>
      </w:r>
      <w:r w:rsidRPr="002C5DD0">
        <w:rPr>
          <w:sz w:val="24"/>
          <w:szCs w:val="24"/>
          <w:lang w:val="lt-LT"/>
        </w:rPr>
        <w:t xml:space="preserve">,0 proc. tarifas. </w:t>
      </w:r>
    </w:p>
    <w:p w14:paraId="0170B529" w14:textId="77777777" w:rsidR="000E2148" w:rsidRDefault="000E2148" w:rsidP="000E2148">
      <w:pPr>
        <w:pStyle w:val="Sraopastraipa"/>
        <w:numPr>
          <w:ilvl w:val="0"/>
          <w:numId w:val="35"/>
        </w:numPr>
        <w:spacing w:line="360" w:lineRule="auto"/>
        <w:ind w:left="0" w:firstLine="567"/>
        <w:jc w:val="both"/>
        <w:rPr>
          <w:sz w:val="24"/>
          <w:szCs w:val="24"/>
          <w:lang w:val="es-CL"/>
        </w:rPr>
      </w:pPr>
      <w:r w:rsidRPr="002C5DD0">
        <w:rPr>
          <w:sz w:val="24"/>
          <w:szCs w:val="24"/>
          <w:lang w:val="es-CL"/>
        </w:rPr>
        <w:t>0,1 procento pagrindinio gyvenamojo būsto mokestinės vertės daliai, viršijančiai šio sprendimo projekto 2 p. nustatytą neapmokestinamąjį dydį</w:t>
      </w:r>
      <w:r w:rsidRPr="00677661">
        <w:rPr>
          <w:sz w:val="24"/>
          <w:szCs w:val="24"/>
          <w:lang w:val="es-CL"/>
        </w:rPr>
        <w:t>.</w:t>
      </w:r>
      <w:r w:rsidRPr="002C5DD0">
        <w:rPr>
          <w:sz w:val="24"/>
          <w:szCs w:val="24"/>
          <w:lang w:val="es-CL"/>
        </w:rPr>
        <w:t xml:space="preserve"> Neapmokestinamąjį dydį nustato savivaldybės Taryba, tačiau ne mažesnį nei 450,0 tūkst. Eur (NTM įstatymo 6 str. 4 d.). VĮ Registrų centro atlikto nekilnojamojo turto masinio vertinimo ataskaitoje nurodyta butų ir gyvenamųjų patalpų vidutinė vertė brangiausioje </w:t>
      </w:r>
      <w:r w:rsidRPr="00677661">
        <w:rPr>
          <w:sz w:val="24"/>
          <w:szCs w:val="24"/>
          <w:lang w:val="es-CL"/>
        </w:rPr>
        <w:t>miesto</w:t>
      </w:r>
      <w:r w:rsidRPr="002C5DD0">
        <w:rPr>
          <w:sz w:val="24"/>
          <w:szCs w:val="24"/>
          <w:lang w:val="es-CL"/>
        </w:rPr>
        <w:t xml:space="preserve"> zonoje apie </w:t>
      </w:r>
      <w:r w:rsidRPr="00677661">
        <w:rPr>
          <w:sz w:val="24"/>
          <w:szCs w:val="24"/>
          <w:lang w:val="es-CL"/>
        </w:rPr>
        <w:t>5</w:t>
      </w:r>
      <w:r w:rsidRPr="002C5DD0">
        <w:rPr>
          <w:sz w:val="24"/>
          <w:szCs w:val="24"/>
          <w:lang w:val="es-CL"/>
        </w:rPr>
        <w:t>00,0</w:t>
      </w:r>
      <w:r>
        <w:rPr>
          <w:sz w:val="24"/>
          <w:szCs w:val="24"/>
          <w:lang w:val="es-CL"/>
        </w:rPr>
        <w:t>–700,0</w:t>
      </w:r>
      <w:r w:rsidRPr="002C5DD0">
        <w:rPr>
          <w:sz w:val="24"/>
          <w:szCs w:val="24"/>
          <w:lang w:val="es-CL"/>
        </w:rPr>
        <w:t xml:space="preserve"> Eur/m</w:t>
      </w:r>
      <w:r w:rsidRPr="002C5DD0">
        <w:rPr>
          <w:sz w:val="24"/>
          <w:szCs w:val="24"/>
          <w:vertAlign w:val="superscript"/>
          <w:lang w:val="es-CL"/>
        </w:rPr>
        <w:t>2</w:t>
      </w:r>
      <w:r w:rsidRPr="002C5DD0">
        <w:rPr>
          <w:sz w:val="24"/>
          <w:szCs w:val="24"/>
          <w:lang w:val="es-CL"/>
        </w:rPr>
        <w:t xml:space="preserve">, vieno-dviejų butų namų vidutinė vertė </w:t>
      </w:r>
      <w:r w:rsidRPr="00677661">
        <w:rPr>
          <w:sz w:val="24"/>
          <w:szCs w:val="24"/>
          <w:lang w:val="es-CL"/>
        </w:rPr>
        <w:t>iki</w:t>
      </w:r>
      <w:r w:rsidRPr="002C5DD0">
        <w:rPr>
          <w:sz w:val="24"/>
          <w:szCs w:val="24"/>
          <w:lang w:val="es-CL"/>
        </w:rPr>
        <w:t xml:space="preserve"> 500,0 Eur/m</w:t>
      </w:r>
      <w:r w:rsidRPr="002C5DD0">
        <w:rPr>
          <w:sz w:val="24"/>
          <w:szCs w:val="24"/>
          <w:vertAlign w:val="superscript"/>
          <w:lang w:val="es-CL"/>
        </w:rPr>
        <w:t>2</w:t>
      </w:r>
      <w:r w:rsidRPr="002C5DD0">
        <w:rPr>
          <w:sz w:val="24"/>
          <w:szCs w:val="24"/>
          <w:lang w:val="es-CL"/>
        </w:rPr>
        <w:t xml:space="preserve">. Atsižvelgiant į vidutines vertes, maža tikimybė, kad gyvenamojo būsto vertės bus didesnės nei minimali – 450,0 tūkst. Eur vertė. Todėl tikėtina, kad šios grupės NTM mokėtojų nebus arba bus labai mažai. Tarybos sprendimo projekto 2 p. siūloma nustatyti pagrindinio gyvenamojo būsto mokestinės vertės neapmokestinamąjį dydį – 450000,00 Eur (minimalų). </w:t>
      </w:r>
    </w:p>
    <w:p w14:paraId="5BE29732" w14:textId="77777777" w:rsidR="000E2148" w:rsidRPr="002C5DD0" w:rsidRDefault="000E2148" w:rsidP="000E2148">
      <w:pPr>
        <w:pStyle w:val="Sraopastraipa"/>
        <w:numPr>
          <w:ilvl w:val="0"/>
          <w:numId w:val="35"/>
        </w:numPr>
        <w:spacing w:line="360" w:lineRule="auto"/>
        <w:ind w:left="0" w:firstLine="567"/>
        <w:jc w:val="both"/>
        <w:rPr>
          <w:sz w:val="24"/>
          <w:szCs w:val="24"/>
          <w:lang w:val="es-CL"/>
        </w:rPr>
      </w:pPr>
      <w:r>
        <w:rPr>
          <w:sz w:val="24"/>
          <w:szCs w:val="24"/>
          <w:lang w:val="es-CL"/>
        </w:rPr>
        <w:t xml:space="preserve"> </w:t>
      </w:r>
      <w:r w:rsidRPr="002C5DD0">
        <w:rPr>
          <w:sz w:val="24"/>
          <w:szCs w:val="24"/>
          <w:lang w:val="es-CL"/>
        </w:rPr>
        <w:t xml:space="preserve">5 procentų nekilnojamojo turto mokestinės vertės </w:t>
      </w:r>
      <w:r w:rsidRPr="00EF7071">
        <w:rPr>
          <w:sz w:val="24"/>
          <w:szCs w:val="24"/>
          <w:lang w:val="es-CL"/>
        </w:rPr>
        <w:t xml:space="preserve">apleistam ar neprižiūrimam, naudojamam ne pagal paskirtį nekilnojamajam </w:t>
      </w:r>
      <w:r w:rsidRPr="002C5DD0">
        <w:rPr>
          <w:sz w:val="24"/>
          <w:szCs w:val="24"/>
          <w:lang w:val="es-CL"/>
        </w:rPr>
        <w:t xml:space="preserve">turtui, išskyrus pagrindinį gyvenamąjį būstą ir kitus fiziniams asmenims priklausančius vienbučių, dvibučių, daugiabučių, įvairių socialinių grupių, gyvenamųjų (butų), mėgėjų sodų, garažų, gyvūnams auginti, žemės ūkio produkcijai tvarkyti, augalams auginti, pagalbinio ūkio, </w:t>
      </w:r>
      <w:r w:rsidRPr="002C5DD0">
        <w:rPr>
          <w:sz w:val="24"/>
          <w:szCs w:val="24"/>
          <w:lang w:val="es-CL"/>
        </w:rPr>
        <w:lastRenderedPageBreak/>
        <w:t xml:space="preserve">mokslo, religinių, asmeninio poilsio, viešojo poilsio paskirties pastatus (patalpas) ir inžinerinius statinius (NTM įstatymo 6 str. 5, 6 d.). Apleistam ir neprižiūrimam turtui  savivaldybėje galioja 3,0 proc. NTM tarifas. Savivaldybės teritorijoje esančio apleisto ar neprižiūrimo nekilnojamojo turto sąrašą sudaro ir tvirtina savivaldybės taryba (NTM įstatymo 6 str. 7 d.), atsižvelgdama į statinių priežiūrą atliekančių subjektų teikimą. Statinių naudojimo priežiūrą atlieka Savivaldybės administracijos </w:t>
      </w:r>
      <w:r>
        <w:rPr>
          <w:sz w:val="24"/>
          <w:szCs w:val="24"/>
          <w:lang w:val="es-CL"/>
        </w:rPr>
        <w:t>Turto valdymo</w:t>
      </w:r>
      <w:r w:rsidRPr="002C5DD0">
        <w:rPr>
          <w:sz w:val="24"/>
          <w:szCs w:val="24"/>
          <w:lang w:val="es-CL"/>
        </w:rPr>
        <w:t xml:space="preserve"> skyrius. Apleisto ar neprižiūrimo nekilnojamojo turto sąvoka apibrėžta NTM įstatyme: apleistas ar neprižiūrimas nekilnojamasis turtas – į savivaldybės teritorijoje esančio apleisto ar neprižiūrimo nekilnojamojo turto sąrašą įtrauktas nekilnojamasis turtas, kuris per statinių priežiūrą atliekančio viešojo administravimo subjekto nustatytą terminą nebuvo suremontuotas, rekonstruotas, kurio statyba neužbaigta </w:t>
      </w:r>
      <w:r>
        <w:rPr>
          <w:sz w:val="24"/>
          <w:szCs w:val="24"/>
          <w:lang w:val="es-CL"/>
        </w:rPr>
        <w:t>LR</w:t>
      </w:r>
      <w:r w:rsidRPr="002C5DD0">
        <w:rPr>
          <w:sz w:val="24"/>
          <w:szCs w:val="24"/>
          <w:lang w:val="es-CL"/>
        </w:rPr>
        <w:t xml:space="preserve"> statybos įstatymo nustatyta tvarka ar kuris nebuvo nugriautas ir kurio naudotojas nevykdo Statybos įstatyme nustatytų statinių naudotojų ar statytojų (užsakovų) pareigų, susijusių su statinių priežiūra. </w:t>
      </w:r>
    </w:p>
    <w:p w14:paraId="1ECF46F0" w14:textId="77777777" w:rsidR="000E2148" w:rsidRPr="002C5DD0" w:rsidRDefault="000E2148" w:rsidP="000E2148">
      <w:pPr>
        <w:spacing w:line="360" w:lineRule="auto"/>
        <w:ind w:firstLine="567"/>
        <w:jc w:val="both"/>
        <w:rPr>
          <w:sz w:val="24"/>
          <w:szCs w:val="24"/>
          <w:lang w:val="lt-LT"/>
        </w:rPr>
      </w:pPr>
      <w:r w:rsidRPr="002C5DD0">
        <w:rPr>
          <w:sz w:val="24"/>
          <w:szCs w:val="24"/>
          <w:lang w:val="es-CL"/>
        </w:rPr>
        <w:t>Fiziniams asmenims nuosavybės teise priklausančių ar jų įsigyjamų pastatų, išskyrus pagrindinį gyvenamąjį būstą, komercinius, pramonės ir sandėliavimo pastatus, NTM tarifai nustatyti NTM įstatymo 6 str. 6 d., dif</w:t>
      </w:r>
      <w:r>
        <w:rPr>
          <w:sz w:val="24"/>
          <w:szCs w:val="24"/>
          <w:lang w:val="es-CL"/>
        </w:rPr>
        <w:t>e</w:t>
      </w:r>
      <w:r w:rsidRPr="002C5DD0">
        <w:rPr>
          <w:sz w:val="24"/>
          <w:szCs w:val="24"/>
          <w:lang w:val="es-CL"/>
        </w:rPr>
        <w:t>rencijuojant pagal turto vertę – NTM pradedamas mokėti</w:t>
      </w:r>
      <w:r>
        <w:rPr>
          <w:sz w:val="24"/>
          <w:szCs w:val="24"/>
          <w:lang w:val="es-CL"/>
        </w:rPr>
        <w:t>,</w:t>
      </w:r>
      <w:r w:rsidRPr="002C5DD0">
        <w:rPr>
          <w:sz w:val="24"/>
          <w:szCs w:val="24"/>
          <w:lang w:val="es-CL"/>
        </w:rPr>
        <w:t xml:space="preserve"> kai bendra tokio turto vertė viršija 50,0 tūkst. Eur, </w:t>
      </w:r>
      <w:r w:rsidRPr="002C5DD0">
        <w:rPr>
          <w:sz w:val="24"/>
          <w:szCs w:val="24"/>
          <w:lang w:val="lt-LT"/>
        </w:rPr>
        <w:t>t. y. 50000 būtų apmokestinama 0 proc. tarifu, nuo 50000 iki 200000 mokestinei vertei būtų taikomas 0,2 procentų mokesčio tarifas, nuo 200000 iki 400000 mokestinei vertei būtų taikomas 0,4 procentų mokesčio tarifas, o daliai nuo 400000 iki 500000 būtų taikomas 0,6 proc. mokesčio tarifas. Pvz.: esant bendrai turto vertei 500000 Eur, nekilnojamojo turto mokesčio suma būtų 1700 eurų = (50000*0)+(150000*0,2/100)+(200000*0,4/100)+(100000*0,6/100).</w:t>
      </w:r>
      <w:r>
        <w:rPr>
          <w:sz w:val="24"/>
          <w:szCs w:val="24"/>
          <w:lang w:val="lt-LT"/>
        </w:rPr>
        <w:t xml:space="preserve"> </w:t>
      </w:r>
      <w:r w:rsidRPr="002C5DD0">
        <w:rPr>
          <w:sz w:val="24"/>
          <w:szCs w:val="24"/>
          <w:lang w:val="lt-LT"/>
        </w:rPr>
        <w:t>Ši NTM dalis įskaitoma į valstybės biudžetą.</w:t>
      </w:r>
    </w:p>
    <w:p w14:paraId="0206BF51" w14:textId="77777777" w:rsidR="00246C32" w:rsidRPr="000F74B4" w:rsidRDefault="00246C32" w:rsidP="00246C32">
      <w:pPr>
        <w:spacing w:line="360" w:lineRule="auto"/>
        <w:ind w:firstLine="709"/>
        <w:jc w:val="both"/>
        <w:rPr>
          <w:b/>
          <w:sz w:val="24"/>
          <w:szCs w:val="24"/>
          <w:lang w:val="lt-LT"/>
        </w:rPr>
      </w:pPr>
      <w:r w:rsidRPr="000F74B4">
        <w:rPr>
          <w:b/>
          <w:sz w:val="24"/>
          <w:szCs w:val="24"/>
          <w:lang w:val="lt-LT"/>
        </w:rPr>
        <w:t>4. KITI SPRENDIMUI PRIIMTI REIKALINGI PAGRINDIMAI, SKAIČIAVIMAI AR PAAIŠKINIMAI</w:t>
      </w:r>
    </w:p>
    <w:p w14:paraId="333AA20D" w14:textId="77777777" w:rsidR="002342FC" w:rsidRPr="005E12A1" w:rsidRDefault="002342FC" w:rsidP="002342FC">
      <w:pPr>
        <w:spacing w:line="360" w:lineRule="auto"/>
        <w:ind w:firstLine="709"/>
        <w:jc w:val="both"/>
        <w:rPr>
          <w:bCs/>
          <w:sz w:val="24"/>
          <w:szCs w:val="24"/>
          <w:lang w:val="lt-LT"/>
        </w:rPr>
      </w:pPr>
      <w:r w:rsidRPr="005E12A1">
        <w:rPr>
          <w:bCs/>
          <w:sz w:val="24"/>
          <w:szCs w:val="24"/>
          <w:lang w:val="lt-LT"/>
        </w:rPr>
        <w:t>2021 m. buvo surinkta 1,37</w:t>
      </w:r>
      <w:r>
        <w:rPr>
          <w:bCs/>
          <w:sz w:val="24"/>
          <w:szCs w:val="24"/>
          <w:lang w:val="lt-LT"/>
        </w:rPr>
        <w:t xml:space="preserve"> </w:t>
      </w:r>
      <w:r w:rsidRPr="005E12A1">
        <w:rPr>
          <w:bCs/>
          <w:sz w:val="24"/>
          <w:szCs w:val="24"/>
          <w:lang w:val="lt-LT"/>
        </w:rPr>
        <w:t>mln. Eur nekilnojamojo turto mokesčio</w:t>
      </w:r>
      <w:r>
        <w:rPr>
          <w:bCs/>
          <w:sz w:val="24"/>
          <w:szCs w:val="24"/>
          <w:lang w:val="lt-LT"/>
        </w:rPr>
        <w:t>,</w:t>
      </w:r>
      <w:r w:rsidRPr="005E12A1">
        <w:rPr>
          <w:bCs/>
          <w:sz w:val="24"/>
          <w:szCs w:val="24"/>
          <w:lang w:val="lt-LT"/>
        </w:rPr>
        <w:t xml:space="preserve"> 2022 </w:t>
      </w:r>
      <w:r>
        <w:rPr>
          <w:bCs/>
          <w:sz w:val="24"/>
          <w:szCs w:val="24"/>
          <w:lang w:val="lt-LT"/>
        </w:rPr>
        <w:t xml:space="preserve">m. </w:t>
      </w:r>
      <w:r w:rsidRPr="005E12A1">
        <w:rPr>
          <w:bCs/>
          <w:sz w:val="24"/>
          <w:szCs w:val="24"/>
          <w:lang w:val="lt-LT"/>
        </w:rPr>
        <w:t>– 1,46 mln. Eur, 2023 m. – 1,82 mln. Eur</w:t>
      </w:r>
      <w:r>
        <w:rPr>
          <w:bCs/>
          <w:sz w:val="24"/>
          <w:szCs w:val="24"/>
          <w:lang w:val="lt-LT"/>
        </w:rPr>
        <w:t>, 2024 m. – 1,99 mln. Eur</w:t>
      </w:r>
      <w:r w:rsidRPr="005E12A1">
        <w:rPr>
          <w:bCs/>
          <w:sz w:val="24"/>
          <w:szCs w:val="24"/>
          <w:lang w:val="lt-LT"/>
        </w:rPr>
        <w:t>.</w:t>
      </w:r>
    </w:p>
    <w:p w14:paraId="0206BF53" w14:textId="77777777" w:rsidR="00246C32" w:rsidRPr="000F74B4" w:rsidRDefault="00246C32" w:rsidP="00246C32">
      <w:pPr>
        <w:pStyle w:val="Pagrindinistekstas"/>
        <w:ind w:firstLine="567"/>
        <w:rPr>
          <w:lang w:val="lt-LT"/>
        </w:rPr>
      </w:pPr>
    </w:p>
    <w:p w14:paraId="0206BF54" w14:textId="77777777" w:rsidR="00246C32" w:rsidRPr="000F74B4" w:rsidRDefault="00246C32" w:rsidP="00246C32">
      <w:pPr>
        <w:pStyle w:val="Pagrindinistekstas"/>
        <w:spacing w:line="360" w:lineRule="auto"/>
        <w:rPr>
          <w:rFonts w:ascii="Times New Roman" w:hAnsi="Times New Roman"/>
          <w:b w:val="0"/>
          <w:bCs/>
          <w:lang w:val="lt-LT"/>
        </w:rPr>
      </w:pPr>
    </w:p>
    <w:p w14:paraId="0206BF56" w14:textId="721094AA" w:rsidR="00110BF0" w:rsidRPr="000F74B4" w:rsidRDefault="002342FC" w:rsidP="00D73DD8">
      <w:pPr>
        <w:pStyle w:val="Pagrindinistekstas"/>
        <w:spacing w:line="360" w:lineRule="auto"/>
        <w:rPr>
          <w:rFonts w:ascii="Times New Roman" w:hAnsi="Times New Roman"/>
          <w:b w:val="0"/>
          <w:lang w:val="lt-LT"/>
        </w:rPr>
      </w:pPr>
      <w:r>
        <w:rPr>
          <w:rFonts w:ascii="Times New Roman" w:hAnsi="Times New Roman"/>
          <w:b w:val="0"/>
          <w:bCs/>
          <w:lang w:val="lt-LT"/>
        </w:rPr>
        <w:t xml:space="preserve">Finansų skyriaus vedėja </w:t>
      </w:r>
      <w:r>
        <w:rPr>
          <w:rFonts w:ascii="Times New Roman" w:hAnsi="Times New Roman"/>
          <w:b w:val="0"/>
          <w:bCs/>
          <w:lang w:val="lt-LT"/>
        </w:rPr>
        <w:tab/>
      </w:r>
      <w:r>
        <w:rPr>
          <w:rFonts w:ascii="Times New Roman" w:hAnsi="Times New Roman"/>
          <w:b w:val="0"/>
          <w:bCs/>
          <w:lang w:val="lt-LT"/>
        </w:rPr>
        <w:tab/>
      </w:r>
      <w:r>
        <w:rPr>
          <w:rFonts w:ascii="Times New Roman" w:hAnsi="Times New Roman"/>
          <w:b w:val="0"/>
          <w:bCs/>
          <w:lang w:val="lt-LT"/>
        </w:rPr>
        <w:tab/>
      </w:r>
      <w:r>
        <w:rPr>
          <w:rFonts w:ascii="Times New Roman" w:hAnsi="Times New Roman"/>
          <w:b w:val="0"/>
          <w:bCs/>
          <w:lang w:val="lt-LT"/>
        </w:rPr>
        <w:tab/>
      </w:r>
      <w:r>
        <w:rPr>
          <w:rFonts w:ascii="Times New Roman" w:hAnsi="Times New Roman"/>
          <w:b w:val="0"/>
          <w:bCs/>
          <w:lang w:val="lt-LT"/>
        </w:rPr>
        <w:tab/>
      </w:r>
      <w:r>
        <w:rPr>
          <w:rFonts w:ascii="Times New Roman" w:hAnsi="Times New Roman"/>
          <w:b w:val="0"/>
          <w:bCs/>
          <w:lang w:val="lt-LT"/>
        </w:rPr>
        <w:tab/>
      </w:r>
      <w:r>
        <w:rPr>
          <w:rFonts w:ascii="Times New Roman" w:hAnsi="Times New Roman"/>
          <w:b w:val="0"/>
          <w:bCs/>
          <w:lang w:val="lt-LT"/>
        </w:rPr>
        <w:tab/>
      </w:r>
      <w:r>
        <w:rPr>
          <w:rFonts w:ascii="Times New Roman" w:hAnsi="Times New Roman"/>
          <w:b w:val="0"/>
          <w:bCs/>
          <w:lang w:val="lt-LT"/>
        </w:rPr>
        <w:tab/>
        <w:t>Audronė Litvinskaitė</w:t>
      </w:r>
    </w:p>
    <w:sectPr w:rsidR="00110BF0" w:rsidRPr="000F74B4" w:rsidSect="0031730B">
      <w:headerReference w:type="even" r:id="rId8"/>
      <w:headerReference w:type="default" r:id="rId9"/>
      <w:footnotePr>
        <w:pos w:val="beneathText"/>
      </w:footnotePr>
      <w:pgSz w:w="12240" w:h="15840"/>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74435" w14:textId="77777777" w:rsidR="00BE1749" w:rsidRDefault="00BE1749">
      <w:r>
        <w:separator/>
      </w:r>
    </w:p>
  </w:endnote>
  <w:endnote w:type="continuationSeparator" w:id="0">
    <w:p w14:paraId="1FAE0084" w14:textId="77777777" w:rsidR="00BE1749" w:rsidRDefault="00BE1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00000287" w:usb1="00000000" w:usb2="00000000" w:usb3="00000000" w:csb0="0000009F" w:csb1="00000000"/>
  </w:font>
  <w:font w:name="Times New Roman LT">
    <w:altName w:val="Courier New"/>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C5F8A" w14:textId="77777777" w:rsidR="00BE1749" w:rsidRDefault="00BE1749">
      <w:r>
        <w:separator/>
      </w:r>
    </w:p>
  </w:footnote>
  <w:footnote w:type="continuationSeparator" w:id="0">
    <w:p w14:paraId="7CA08729" w14:textId="77777777" w:rsidR="00BE1749" w:rsidRDefault="00BE1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6BF5B" w14:textId="77777777" w:rsidR="00246B61" w:rsidRDefault="00A54C73" w:rsidP="00B00C48">
    <w:pPr>
      <w:pStyle w:val="Antrats"/>
      <w:framePr w:wrap="around" w:vAnchor="text" w:hAnchor="margin" w:xAlign="center" w:y="1"/>
      <w:rPr>
        <w:rStyle w:val="Puslapionumeris"/>
      </w:rPr>
    </w:pPr>
    <w:r>
      <w:rPr>
        <w:rStyle w:val="Puslapionumeris"/>
      </w:rPr>
      <w:fldChar w:fldCharType="begin"/>
    </w:r>
    <w:r w:rsidR="00246B61">
      <w:rPr>
        <w:rStyle w:val="Puslapionumeris"/>
      </w:rPr>
      <w:instrText xml:space="preserve">PAGE  </w:instrText>
    </w:r>
    <w:r>
      <w:rPr>
        <w:rStyle w:val="Puslapionumeris"/>
      </w:rPr>
      <w:fldChar w:fldCharType="end"/>
    </w:r>
  </w:p>
  <w:p w14:paraId="0206BF5C" w14:textId="77777777" w:rsidR="00246B61" w:rsidRDefault="00246B6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6BF5D" w14:textId="77777777" w:rsidR="00B00C48" w:rsidRDefault="00A54C73" w:rsidP="005E3781">
    <w:pPr>
      <w:pStyle w:val="Antrats"/>
      <w:framePr w:wrap="around" w:vAnchor="text" w:hAnchor="margin" w:xAlign="center" w:y="1"/>
      <w:rPr>
        <w:rStyle w:val="Puslapionumeris"/>
      </w:rPr>
    </w:pPr>
    <w:r>
      <w:rPr>
        <w:rStyle w:val="Puslapionumeris"/>
      </w:rPr>
      <w:fldChar w:fldCharType="begin"/>
    </w:r>
    <w:r w:rsidR="00B00C48">
      <w:rPr>
        <w:rStyle w:val="Puslapionumeris"/>
      </w:rPr>
      <w:instrText xml:space="preserve">PAGE  </w:instrText>
    </w:r>
    <w:r>
      <w:rPr>
        <w:rStyle w:val="Puslapionumeris"/>
      </w:rPr>
      <w:fldChar w:fldCharType="separate"/>
    </w:r>
    <w:r w:rsidR="00E23369">
      <w:rPr>
        <w:rStyle w:val="Puslapionumeris"/>
        <w:noProof/>
      </w:rPr>
      <w:t>2</w:t>
    </w:r>
    <w:r>
      <w:rPr>
        <w:rStyle w:val="Puslapionumeris"/>
      </w:rPr>
      <w:fldChar w:fldCharType="end"/>
    </w:r>
  </w:p>
  <w:p w14:paraId="0206BF5E" w14:textId="77777777" w:rsidR="00B00C48" w:rsidRDefault="00B00C48" w:rsidP="00B00C48">
    <w:pPr>
      <w:pStyle w:val="Antrats"/>
      <w:framePr w:wrap="around" w:vAnchor="text" w:hAnchor="page" w:x="1756" w:y="34"/>
      <w:rPr>
        <w:rStyle w:val="Puslapionumeris"/>
      </w:rPr>
    </w:pPr>
    <w:r>
      <w:rPr>
        <w:rStyle w:val="Puslapionumeris"/>
      </w:rPr>
      <w:tab/>
    </w:r>
  </w:p>
  <w:p w14:paraId="0206BF5F" w14:textId="77777777" w:rsidR="00246B61" w:rsidRDefault="00246B61" w:rsidP="00B00C48">
    <w:pPr>
      <w:pStyle w:val="Antrats"/>
      <w:framePr w:wrap="around" w:vAnchor="text" w:hAnchor="page" w:x="1756" w:y="34"/>
      <w:rPr>
        <w:rStyle w:val="Puslapionumeris"/>
      </w:rPr>
    </w:pPr>
  </w:p>
  <w:p w14:paraId="0206BF60" w14:textId="77777777" w:rsidR="00246B61" w:rsidRDefault="00246B61"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77D40AD"/>
    <w:multiLevelType w:val="hybridMultilevel"/>
    <w:tmpl w:val="B9463950"/>
    <w:lvl w:ilvl="0" w:tplc="992805A0">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9"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6"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7"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0"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1"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2"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409306193">
    <w:abstractNumId w:val="0"/>
  </w:num>
  <w:num w:numId="2" w16cid:durableId="31462850">
    <w:abstractNumId w:val="1"/>
  </w:num>
  <w:num w:numId="3" w16cid:durableId="405689054">
    <w:abstractNumId w:val="2"/>
  </w:num>
  <w:num w:numId="4" w16cid:durableId="1052080566">
    <w:abstractNumId w:val="12"/>
  </w:num>
  <w:num w:numId="5" w16cid:durableId="595526258">
    <w:abstractNumId w:val="11"/>
  </w:num>
  <w:num w:numId="6" w16cid:durableId="11348380">
    <w:abstractNumId w:val="29"/>
  </w:num>
  <w:num w:numId="7" w16cid:durableId="944075789">
    <w:abstractNumId w:val="5"/>
  </w:num>
  <w:num w:numId="8" w16cid:durableId="1024090007">
    <w:abstractNumId w:val="8"/>
  </w:num>
  <w:num w:numId="9" w16cid:durableId="19406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2763367">
    <w:abstractNumId w:val="16"/>
  </w:num>
  <w:num w:numId="11" w16cid:durableId="2133354365">
    <w:abstractNumId w:val="32"/>
  </w:num>
  <w:num w:numId="12" w16cid:durableId="1794396457">
    <w:abstractNumId w:val="21"/>
  </w:num>
  <w:num w:numId="13" w16cid:durableId="196743860">
    <w:abstractNumId w:val="9"/>
  </w:num>
  <w:num w:numId="14" w16cid:durableId="1928809339">
    <w:abstractNumId w:val="13"/>
  </w:num>
  <w:num w:numId="15" w16cid:durableId="743089">
    <w:abstractNumId w:val="7"/>
  </w:num>
  <w:num w:numId="16" w16cid:durableId="1962491451">
    <w:abstractNumId w:val="28"/>
  </w:num>
  <w:num w:numId="17" w16cid:durableId="1384258134">
    <w:abstractNumId w:val="22"/>
  </w:num>
  <w:num w:numId="18" w16cid:durableId="2019456228">
    <w:abstractNumId w:val="27"/>
  </w:num>
  <w:num w:numId="19" w16cid:durableId="908342725">
    <w:abstractNumId w:val="25"/>
  </w:num>
  <w:num w:numId="20" w16cid:durableId="1721897067">
    <w:abstractNumId w:val="19"/>
  </w:num>
  <w:num w:numId="21" w16cid:durableId="568467150">
    <w:abstractNumId w:val="4"/>
  </w:num>
  <w:num w:numId="22" w16cid:durableId="123043641">
    <w:abstractNumId w:val="3"/>
  </w:num>
  <w:num w:numId="23" w16cid:durableId="521558336">
    <w:abstractNumId w:val="10"/>
  </w:num>
  <w:num w:numId="24" w16cid:durableId="262765966">
    <w:abstractNumId w:val="20"/>
  </w:num>
  <w:num w:numId="25" w16cid:durableId="1840459217">
    <w:abstractNumId w:val="33"/>
  </w:num>
  <w:num w:numId="26" w16cid:durableId="455804611">
    <w:abstractNumId w:val="23"/>
  </w:num>
  <w:num w:numId="27" w16cid:durableId="985820717">
    <w:abstractNumId w:val="18"/>
  </w:num>
  <w:num w:numId="28" w16cid:durableId="115223837">
    <w:abstractNumId w:val="15"/>
  </w:num>
  <w:num w:numId="29" w16cid:durableId="1686132489">
    <w:abstractNumId w:val="17"/>
  </w:num>
  <w:num w:numId="30" w16cid:durableId="253709258">
    <w:abstractNumId w:val="30"/>
  </w:num>
  <w:num w:numId="31" w16cid:durableId="177163126">
    <w:abstractNumId w:val="14"/>
  </w:num>
  <w:num w:numId="32" w16cid:durableId="1525751289">
    <w:abstractNumId w:val="26"/>
  </w:num>
  <w:num w:numId="33" w16cid:durableId="572277871">
    <w:abstractNumId w:val="24"/>
  </w:num>
  <w:num w:numId="34" w16cid:durableId="1176379435">
    <w:abstractNumId w:val="31"/>
  </w:num>
  <w:num w:numId="35" w16cid:durableId="717969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46B15"/>
    <w:rsid w:val="00047F56"/>
    <w:rsid w:val="0005053C"/>
    <w:rsid w:val="00053948"/>
    <w:rsid w:val="00053C1D"/>
    <w:rsid w:val="00054753"/>
    <w:rsid w:val="000554FC"/>
    <w:rsid w:val="00065115"/>
    <w:rsid w:val="00066BA5"/>
    <w:rsid w:val="00076CF5"/>
    <w:rsid w:val="00087291"/>
    <w:rsid w:val="00092CA0"/>
    <w:rsid w:val="000B1989"/>
    <w:rsid w:val="000C1B7D"/>
    <w:rsid w:val="000C3174"/>
    <w:rsid w:val="000D4801"/>
    <w:rsid w:val="000E2148"/>
    <w:rsid w:val="000E2EB2"/>
    <w:rsid w:val="000F2E80"/>
    <w:rsid w:val="000F74B4"/>
    <w:rsid w:val="001044D3"/>
    <w:rsid w:val="00110BF0"/>
    <w:rsid w:val="00135774"/>
    <w:rsid w:val="00140AEC"/>
    <w:rsid w:val="00141B04"/>
    <w:rsid w:val="00150C32"/>
    <w:rsid w:val="001572A5"/>
    <w:rsid w:val="00166E9B"/>
    <w:rsid w:val="00171BAE"/>
    <w:rsid w:val="001724E8"/>
    <w:rsid w:val="00175A91"/>
    <w:rsid w:val="00181D05"/>
    <w:rsid w:val="00182966"/>
    <w:rsid w:val="001A156D"/>
    <w:rsid w:val="001A5DE2"/>
    <w:rsid w:val="001A616F"/>
    <w:rsid w:val="001B00A3"/>
    <w:rsid w:val="001C7D87"/>
    <w:rsid w:val="001D5306"/>
    <w:rsid w:val="001D6B79"/>
    <w:rsid w:val="001D7216"/>
    <w:rsid w:val="001E391E"/>
    <w:rsid w:val="001F57DD"/>
    <w:rsid w:val="001F7297"/>
    <w:rsid w:val="002048B8"/>
    <w:rsid w:val="00214AED"/>
    <w:rsid w:val="0021626F"/>
    <w:rsid w:val="002342FC"/>
    <w:rsid w:val="002444FF"/>
    <w:rsid w:val="00246B61"/>
    <w:rsid w:val="00246C32"/>
    <w:rsid w:val="002526BB"/>
    <w:rsid w:val="00260C5C"/>
    <w:rsid w:val="00266C5B"/>
    <w:rsid w:val="00267BCB"/>
    <w:rsid w:val="00270022"/>
    <w:rsid w:val="00271C51"/>
    <w:rsid w:val="00281D03"/>
    <w:rsid w:val="00294A24"/>
    <w:rsid w:val="002A0EA8"/>
    <w:rsid w:val="002A2ADF"/>
    <w:rsid w:val="002B063E"/>
    <w:rsid w:val="002C0FA0"/>
    <w:rsid w:val="002C5234"/>
    <w:rsid w:val="002C5DD0"/>
    <w:rsid w:val="002E6A3E"/>
    <w:rsid w:val="00300FD5"/>
    <w:rsid w:val="00301F64"/>
    <w:rsid w:val="00311844"/>
    <w:rsid w:val="0031730B"/>
    <w:rsid w:val="00321EF6"/>
    <w:rsid w:val="00333143"/>
    <w:rsid w:val="003457EB"/>
    <w:rsid w:val="00396580"/>
    <w:rsid w:val="003A5EEF"/>
    <w:rsid w:val="003A7AAD"/>
    <w:rsid w:val="003B61BB"/>
    <w:rsid w:val="003D7E7C"/>
    <w:rsid w:val="003D7EDB"/>
    <w:rsid w:val="003E24E9"/>
    <w:rsid w:val="003E5884"/>
    <w:rsid w:val="003F53C9"/>
    <w:rsid w:val="003F7545"/>
    <w:rsid w:val="00407D63"/>
    <w:rsid w:val="00412CE6"/>
    <w:rsid w:val="00412DC0"/>
    <w:rsid w:val="00417533"/>
    <w:rsid w:val="00417CE0"/>
    <w:rsid w:val="00424A48"/>
    <w:rsid w:val="004306A0"/>
    <w:rsid w:val="004317A8"/>
    <w:rsid w:val="0043631A"/>
    <w:rsid w:val="004464C8"/>
    <w:rsid w:val="00457377"/>
    <w:rsid w:val="004632DB"/>
    <w:rsid w:val="004749A3"/>
    <w:rsid w:val="004749AE"/>
    <w:rsid w:val="0048013A"/>
    <w:rsid w:val="004929AD"/>
    <w:rsid w:val="00495C7A"/>
    <w:rsid w:val="004968C3"/>
    <w:rsid w:val="004B21C4"/>
    <w:rsid w:val="004B2F47"/>
    <w:rsid w:val="004B6D6B"/>
    <w:rsid w:val="004C302A"/>
    <w:rsid w:val="004C39B9"/>
    <w:rsid w:val="004C3FE3"/>
    <w:rsid w:val="004D20B8"/>
    <w:rsid w:val="00500EB4"/>
    <w:rsid w:val="00505EF1"/>
    <w:rsid w:val="0052026D"/>
    <w:rsid w:val="00530048"/>
    <w:rsid w:val="005303D5"/>
    <w:rsid w:val="0053545C"/>
    <w:rsid w:val="005429A7"/>
    <w:rsid w:val="005543EE"/>
    <w:rsid w:val="00554605"/>
    <w:rsid w:val="00555187"/>
    <w:rsid w:val="00580941"/>
    <w:rsid w:val="00583C9A"/>
    <w:rsid w:val="00585299"/>
    <w:rsid w:val="005936C4"/>
    <w:rsid w:val="005A18E2"/>
    <w:rsid w:val="005B01DD"/>
    <w:rsid w:val="005B65AC"/>
    <w:rsid w:val="005B6AA2"/>
    <w:rsid w:val="005D4998"/>
    <w:rsid w:val="005D6F3C"/>
    <w:rsid w:val="005E12A1"/>
    <w:rsid w:val="005E357B"/>
    <w:rsid w:val="005E3781"/>
    <w:rsid w:val="005E5E77"/>
    <w:rsid w:val="005E6766"/>
    <w:rsid w:val="005E6AAD"/>
    <w:rsid w:val="005F1F0C"/>
    <w:rsid w:val="005F2F14"/>
    <w:rsid w:val="005F446A"/>
    <w:rsid w:val="00600129"/>
    <w:rsid w:val="006017D1"/>
    <w:rsid w:val="00603DB7"/>
    <w:rsid w:val="00604ECA"/>
    <w:rsid w:val="0060730B"/>
    <w:rsid w:val="00607C5F"/>
    <w:rsid w:val="006119C0"/>
    <w:rsid w:val="0061397B"/>
    <w:rsid w:val="006176A5"/>
    <w:rsid w:val="00620559"/>
    <w:rsid w:val="006341ED"/>
    <w:rsid w:val="00644A0E"/>
    <w:rsid w:val="006514D9"/>
    <w:rsid w:val="00674299"/>
    <w:rsid w:val="00675065"/>
    <w:rsid w:val="00677661"/>
    <w:rsid w:val="006919CE"/>
    <w:rsid w:val="006A3319"/>
    <w:rsid w:val="006A349D"/>
    <w:rsid w:val="006A7AE9"/>
    <w:rsid w:val="006B3550"/>
    <w:rsid w:val="006C0676"/>
    <w:rsid w:val="006D5A23"/>
    <w:rsid w:val="006D6309"/>
    <w:rsid w:val="006D6A5A"/>
    <w:rsid w:val="006E0E85"/>
    <w:rsid w:val="006F3C42"/>
    <w:rsid w:val="00712110"/>
    <w:rsid w:val="00715A3F"/>
    <w:rsid w:val="007325B1"/>
    <w:rsid w:val="00733C5F"/>
    <w:rsid w:val="00752E1F"/>
    <w:rsid w:val="00754639"/>
    <w:rsid w:val="00757DEE"/>
    <w:rsid w:val="007636C5"/>
    <w:rsid w:val="0076741F"/>
    <w:rsid w:val="007801F2"/>
    <w:rsid w:val="007825D5"/>
    <w:rsid w:val="00790FD7"/>
    <w:rsid w:val="00795EAC"/>
    <w:rsid w:val="00797464"/>
    <w:rsid w:val="007A5215"/>
    <w:rsid w:val="007A79B3"/>
    <w:rsid w:val="007B4563"/>
    <w:rsid w:val="007C2B18"/>
    <w:rsid w:val="007D19EC"/>
    <w:rsid w:val="007D38D2"/>
    <w:rsid w:val="007D7301"/>
    <w:rsid w:val="007E0497"/>
    <w:rsid w:val="007E6ED1"/>
    <w:rsid w:val="008040D5"/>
    <w:rsid w:val="0080714D"/>
    <w:rsid w:val="00811D8A"/>
    <w:rsid w:val="0081511F"/>
    <w:rsid w:val="00816A22"/>
    <w:rsid w:val="0082191C"/>
    <w:rsid w:val="00833665"/>
    <w:rsid w:val="00836649"/>
    <w:rsid w:val="00857AFA"/>
    <w:rsid w:val="00870DA6"/>
    <w:rsid w:val="00872002"/>
    <w:rsid w:val="00881DF1"/>
    <w:rsid w:val="008A4A43"/>
    <w:rsid w:val="008B027A"/>
    <w:rsid w:val="008B66EC"/>
    <w:rsid w:val="008C3204"/>
    <w:rsid w:val="008D1497"/>
    <w:rsid w:val="008D5EAE"/>
    <w:rsid w:val="008F1D1C"/>
    <w:rsid w:val="00903D85"/>
    <w:rsid w:val="009044B3"/>
    <w:rsid w:val="00904950"/>
    <w:rsid w:val="00905309"/>
    <w:rsid w:val="009126C0"/>
    <w:rsid w:val="0092689C"/>
    <w:rsid w:val="00940F90"/>
    <w:rsid w:val="00941F5C"/>
    <w:rsid w:val="00951A9D"/>
    <w:rsid w:val="0095467F"/>
    <w:rsid w:val="00961256"/>
    <w:rsid w:val="00961BF3"/>
    <w:rsid w:val="009726C3"/>
    <w:rsid w:val="00975D46"/>
    <w:rsid w:val="00977ABB"/>
    <w:rsid w:val="009804A2"/>
    <w:rsid w:val="00983EFF"/>
    <w:rsid w:val="00984ADC"/>
    <w:rsid w:val="009901B3"/>
    <w:rsid w:val="00994B84"/>
    <w:rsid w:val="00996863"/>
    <w:rsid w:val="00996A1F"/>
    <w:rsid w:val="009A1115"/>
    <w:rsid w:val="009B0ED3"/>
    <w:rsid w:val="009B40CC"/>
    <w:rsid w:val="009B546C"/>
    <w:rsid w:val="009C064E"/>
    <w:rsid w:val="009C24B9"/>
    <w:rsid w:val="009C5EA8"/>
    <w:rsid w:val="009F0267"/>
    <w:rsid w:val="00A06034"/>
    <w:rsid w:val="00A1134C"/>
    <w:rsid w:val="00A12EE2"/>
    <w:rsid w:val="00A20EAB"/>
    <w:rsid w:val="00A24BDF"/>
    <w:rsid w:val="00A26E16"/>
    <w:rsid w:val="00A31940"/>
    <w:rsid w:val="00A3469C"/>
    <w:rsid w:val="00A44FA6"/>
    <w:rsid w:val="00A4520D"/>
    <w:rsid w:val="00A46A0A"/>
    <w:rsid w:val="00A525B2"/>
    <w:rsid w:val="00A54C73"/>
    <w:rsid w:val="00A57332"/>
    <w:rsid w:val="00A75BBB"/>
    <w:rsid w:val="00A81F18"/>
    <w:rsid w:val="00A871DB"/>
    <w:rsid w:val="00AB097D"/>
    <w:rsid w:val="00AB639B"/>
    <w:rsid w:val="00AC6A0A"/>
    <w:rsid w:val="00AE1E82"/>
    <w:rsid w:val="00AE7E22"/>
    <w:rsid w:val="00B00C48"/>
    <w:rsid w:val="00B040D3"/>
    <w:rsid w:val="00B11C59"/>
    <w:rsid w:val="00B12B74"/>
    <w:rsid w:val="00B13647"/>
    <w:rsid w:val="00B31502"/>
    <w:rsid w:val="00B47209"/>
    <w:rsid w:val="00B64918"/>
    <w:rsid w:val="00B75C30"/>
    <w:rsid w:val="00BA18E0"/>
    <w:rsid w:val="00BA43BE"/>
    <w:rsid w:val="00BA5B4F"/>
    <w:rsid w:val="00BB72D4"/>
    <w:rsid w:val="00BC3297"/>
    <w:rsid w:val="00BD755C"/>
    <w:rsid w:val="00BE1749"/>
    <w:rsid w:val="00BE5F4F"/>
    <w:rsid w:val="00C03CC0"/>
    <w:rsid w:val="00C24C50"/>
    <w:rsid w:val="00C270BD"/>
    <w:rsid w:val="00C273CA"/>
    <w:rsid w:val="00C31FB2"/>
    <w:rsid w:val="00C351F6"/>
    <w:rsid w:val="00C43511"/>
    <w:rsid w:val="00C62102"/>
    <w:rsid w:val="00C62D9F"/>
    <w:rsid w:val="00C63AB4"/>
    <w:rsid w:val="00C77E4D"/>
    <w:rsid w:val="00C91F8F"/>
    <w:rsid w:val="00C954AC"/>
    <w:rsid w:val="00CA3305"/>
    <w:rsid w:val="00CC0099"/>
    <w:rsid w:val="00CC0F1D"/>
    <w:rsid w:val="00CC409E"/>
    <w:rsid w:val="00CD005D"/>
    <w:rsid w:val="00CD2741"/>
    <w:rsid w:val="00CE0074"/>
    <w:rsid w:val="00CE6B15"/>
    <w:rsid w:val="00CE70B8"/>
    <w:rsid w:val="00CF29BB"/>
    <w:rsid w:val="00CF6257"/>
    <w:rsid w:val="00D01526"/>
    <w:rsid w:val="00D01842"/>
    <w:rsid w:val="00D06EAD"/>
    <w:rsid w:val="00D12048"/>
    <w:rsid w:val="00D454BA"/>
    <w:rsid w:val="00D47C44"/>
    <w:rsid w:val="00D50BFF"/>
    <w:rsid w:val="00D54B9D"/>
    <w:rsid w:val="00D73DD8"/>
    <w:rsid w:val="00D749AB"/>
    <w:rsid w:val="00D914A5"/>
    <w:rsid w:val="00D95493"/>
    <w:rsid w:val="00DA03A5"/>
    <w:rsid w:val="00DA4CB1"/>
    <w:rsid w:val="00DA74A9"/>
    <w:rsid w:val="00DB53A2"/>
    <w:rsid w:val="00DC1968"/>
    <w:rsid w:val="00DC27B9"/>
    <w:rsid w:val="00DC3A28"/>
    <w:rsid w:val="00DD6552"/>
    <w:rsid w:val="00DF781C"/>
    <w:rsid w:val="00E01BDC"/>
    <w:rsid w:val="00E01F77"/>
    <w:rsid w:val="00E074CD"/>
    <w:rsid w:val="00E10029"/>
    <w:rsid w:val="00E15D96"/>
    <w:rsid w:val="00E169FF"/>
    <w:rsid w:val="00E23369"/>
    <w:rsid w:val="00E23F72"/>
    <w:rsid w:val="00E32AD1"/>
    <w:rsid w:val="00E35CC2"/>
    <w:rsid w:val="00E4325A"/>
    <w:rsid w:val="00E50489"/>
    <w:rsid w:val="00E533F0"/>
    <w:rsid w:val="00E563EF"/>
    <w:rsid w:val="00E64BF7"/>
    <w:rsid w:val="00E707CE"/>
    <w:rsid w:val="00E723BC"/>
    <w:rsid w:val="00E7274D"/>
    <w:rsid w:val="00E74C4F"/>
    <w:rsid w:val="00E75708"/>
    <w:rsid w:val="00E774E3"/>
    <w:rsid w:val="00EA0444"/>
    <w:rsid w:val="00EA5E67"/>
    <w:rsid w:val="00EA7EDF"/>
    <w:rsid w:val="00EB2312"/>
    <w:rsid w:val="00EB600F"/>
    <w:rsid w:val="00EB7A5B"/>
    <w:rsid w:val="00EC30D5"/>
    <w:rsid w:val="00ED0057"/>
    <w:rsid w:val="00ED13E4"/>
    <w:rsid w:val="00ED75A6"/>
    <w:rsid w:val="00EF181F"/>
    <w:rsid w:val="00F010F0"/>
    <w:rsid w:val="00F03FB7"/>
    <w:rsid w:val="00F1422F"/>
    <w:rsid w:val="00F1612D"/>
    <w:rsid w:val="00F206FE"/>
    <w:rsid w:val="00F303FA"/>
    <w:rsid w:val="00F37D7B"/>
    <w:rsid w:val="00F40819"/>
    <w:rsid w:val="00F436C3"/>
    <w:rsid w:val="00F457C6"/>
    <w:rsid w:val="00F547AD"/>
    <w:rsid w:val="00F62F49"/>
    <w:rsid w:val="00F631E4"/>
    <w:rsid w:val="00F660FA"/>
    <w:rsid w:val="00F865A0"/>
    <w:rsid w:val="00F90098"/>
    <w:rsid w:val="00F90B7B"/>
    <w:rsid w:val="00F96DDB"/>
    <w:rsid w:val="00FA7B35"/>
    <w:rsid w:val="00FB7A72"/>
    <w:rsid w:val="00FC00A2"/>
    <w:rsid w:val="00FF07F9"/>
    <w:rsid w:val="00FF5E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6BF15"/>
  <w15:chartTrackingRefBased/>
  <w15:docId w15:val="{5F9B492B-F46A-49FA-A024-C4AF3C20F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2689C"/>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rsid w:val="0092689C"/>
    <w:pPr>
      <w:ind w:firstLine="720"/>
      <w:jc w:val="both"/>
    </w:pPr>
    <w:rPr>
      <w:sz w:val="24"/>
      <w:lang w:val="lt-LT"/>
    </w:rPr>
  </w:style>
  <w:style w:type="paragraph" w:styleId="Antrats">
    <w:name w:val="header"/>
    <w:basedOn w:val="prastasis"/>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character" w:customStyle="1" w:styleId="uficommentbody">
    <w:name w:val="uficommentbody"/>
    <w:rsid w:val="006176A5"/>
  </w:style>
  <w:style w:type="paragraph" w:customStyle="1" w:styleId="Default">
    <w:name w:val="Default"/>
    <w:rsid w:val="001724E8"/>
    <w:pPr>
      <w:autoSpaceDE w:val="0"/>
      <w:autoSpaceDN w:val="0"/>
      <w:adjustRightInd w:val="0"/>
    </w:pPr>
    <w:rPr>
      <w:color w:val="000000"/>
      <w:sz w:val="24"/>
      <w:szCs w:val="24"/>
    </w:rPr>
  </w:style>
  <w:style w:type="paragraph" w:styleId="Pataisymai">
    <w:name w:val="Revision"/>
    <w:hidden/>
    <w:uiPriority w:val="99"/>
    <w:semiHidden/>
    <w:rsid w:val="005303D5"/>
    <w:rPr>
      <w:lang w:val="en-US" w:eastAsia="ar-SA"/>
    </w:rPr>
  </w:style>
  <w:style w:type="character" w:styleId="Hipersaitas">
    <w:name w:val="Hyperlink"/>
    <w:basedOn w:val="Numatytasispastraiposriftas"/>
    <w:rsid w:val="009B40CC"/>
    <w:rPr>
      <w:color w:val="0563C1" w:themeColor="hyperlink"/>
      <w:u w:val="single"/>
    </w:rPr>
  </w:style>
  <w:style w:type="character" w:styleId="Neapdorotaspaminjimas">
    <w:name w:val="Unresolved Mention"/>
    <w:basedOn w:val="Numatytasispastraiposriftas"/>
    <w:uiPriority w:val="99"/>
    <w:semiHidden/>
    <w:unhideWhenUsed/>
    <w:rsid w:val="009B40CC"/>
    <w:rPr>
      <w:color w:val="605E5C"/>
      <w:shd w:val="clear" w:color="auto" w:fill="E1DFDD"/>
    </w:rPr>
  </w:style>
  <w:style w:type="paragraph" w:styleId="Sraopastraipa">
    <w:name w:val="List Paragraph"/>
    <w:basedOn w:val="prastasis"/>
    <w:uiPriority w:val="34"/>
    <w:qFormat/>
    <w:rsid w:val="00752E1F"/>
    <w:pPr>
      <w:ind w:left="720"/>
      <w:contextualSpacing/>
    </w:pPr>
  </w:style>
  <w:style w:type="character" w:styleId="Komentaronuoroda">
    <w:name w:val="annotation reference"/>
    <w:basedOn w:val="Numatytasispastraiposriftas"/>
    <w:rsid w:val="005F446A"/>
    <w:rPr>
      <w:sz w:val="16"/>
      <w:szCs w:val="16"/>
    </w:rPr>
  </w:style>
  <w:style w:type="paragraph" w:styleId="Komentarotekstas">
    <w:name w:val="annotation text"/>
    <w:basedOn w:val="prastasis"/>
    <w:link w:val="KomentarotekstasDiagrama"/>
    <w:rsid w:val="005F446A"/>
  </w:style>
  <w:style w:type="character" w:customStyle="1" w:styleId="KomentarotekstasDiagrama">
    <w:name w:val="Komentaro tekstas Diagrama"/>
    <w:basedOn w:val="Numatytasispastraiposriftas"/>
    <w:link w:val="Komentarotekstas"/>
    <w:rsid w:val="005F446A"/>
    <w:rPr>
      <w:lang w:val="en-US" w:eastAsia="ar-SA"/>
    </w:rPr>
  </w:style>
  <w:style w:type="paragraph" w:styleId="Komentarotema">
    <w:name w:val="annotation subject"/>
    <w:basedOn w:val="Komentarotekstas"/>
    <w:next w:val="Komentarotekstas"/>
    <w:link w:val="KomentarotemaDiagrama"/>
    <w:semiHidden/>
    <w:unhideWhenUsed/>
    <w:rsid w:val="005F446A"/>
    <w:rPr>
      <w:b/>
      <w:bCs/>
    </w:rPr>
  </w:style>
  <w:style w:type="character" w:customStyle="1" w:styleId="KomentarotemaDiagrama">
    <w:name w:val="Komentaro tema Diagrama"/>
    <w:basedOn w:val="KomentarotekstasDiagrama"/>
    <w:link w:val="Komentarotema"/>
    <w:semiHidden/>
    <w:rsid w:val="005F446A"/>
    <w:rPr>
      <w:b/>
      <w:bCs/>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isineinformacija.lt/kaisiadorys/document/125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1442</Words>
  <Characters>8221</Characters>
  <Application>Microsoft Office Word</Application>
  <DocSecurity>0</DocSecurity>
  <Lines>68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Audronė Litvinskaitė</cp:lastModifiedBy>
  <cp:revision>5</cp:revision>
  <cp:lastPrinted>2025-11-12T07:28:00Z</cp:lastPrinted>
  <dcterms:created xsi:type="dcterms:W3CDTF">2025-11-12T09:13:00Z</dcterms:created>
  <dcterms:modified xsi:type="dcterms:W3CDTF">2025-11-12T11:23:00Z</dcterms:modified>
</cp:coreProperties>
</file>